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910B" w14:textId="77777777" w:rsidR="00B24C9E" w:rsidRPr="00656059" w:rsidRDefault="00B24C9E" w:rsidP="00B66D1E">
      <w:pPr>
        <w:ind w:left="4962"/>
        <w:rPr>
          <w:rFonts w:ascii="Arial Narrow" w:eastAsia="Times New Roman" w:hAnsi="Arial Narrow"/>
          <w:sz w:val="24"/>
          <w:szCs w:val="24"/>
        </w:rPr>
      </w:pPr>
      <w:r w:rsidRPr="00656059">
        <w:rPr>
          <w:rFonts w:ascii="Arial Narrow" w:eastAsia="Times New Roman" w:hAnsi="Arial Narrow"/>
          <w:sz w:val="24"/>
          <w:szCs w:val="24"/>
        </w:rPr>
        <w:t xml:space="preserve">Lisa </w:t>
      </w:r>
      <w:r w:rsidR="00E3403F" w:rsidRPr="00656059">
        <w:rPr>
          <w:rFonts w:ascii="Arial Narrow" w:eastAsia="Times New Roman" w:hAnsi="Arial Narrow"/>
          <w:sz w:val="24"/>
          <w:szCs w:val="24"/>
        </w:rPr>
        <w:t>3</w:t>
      </w:r>
    </w:p>
    <w:p w14:paraId="7AE71FD2" w14:textId="77777777" w:rsidR="000621A2" w:rsidRDefault="000621A2" w:rsidP="00B66D1E">
      <w:pPr>
        <w:ind w:left="4962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 xml:space="preserve">KINNITATUD </w:t>
      </w:r>
    </w:p>
    <w:p w14:paraId="0FBCB055" w14:textId="54159970" w:rsidR="000621A2" w:rsidRDefault="004350C9" w:rsidP="00B66D1E">
      <w:pPr>
        <w:ind w:left="4962"/>
        <w:rPr>
          <w:rFonts w:ascii="Arial Narrow" w:hAnsi="Arial Narrow" w:cs="Arial Narrow"/>
          <w:sz w:val="24"/>
          <w:szCs w:val="24"/>
          <w:lang w:val="en-GB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GB"/>
        </w:rPr>
        <w:t>Sihtasutus</w:t>
      </w:r>
      <w:proofErr w:type="spellEnd"/>
      <w:r w:rsidR="000621A2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="000621A2">
        <w:rPr>
          <w:rFonts w:ascii="Arial Narrow" w:hAnsi="Arial Narrow" w:cs="Arial Narrow"/>
          <w:sz w:val="24"/>
          <w:szCs w:val="24"/>
          <w:lang w:val="en-GB"/>
        </w:rPr>
        <w:t>Eesti</w:t>
      </w:r>
      <w:proofErr w:type="spellEnd"/>
      <w:r w:rsidR="000621A2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="000621A2">
        <w:rPr>
          <w:rFonts w:ascii="Arial Narrow" w:hAnsi="Arial Narrow" w:cs="Arial Narrow"/>
          <w:sz w:val="24"/>
          <w:szCs w:val="24"/>
          <w:lang w:val="en-GB"/>
        </w:rPr>
        <w:t>Teadusagentuur</w:t>
      </w:r>
      <w:r>
        <w:rPr>
          <w:rFonts w:ascii="Arial Narrow" w:hAnsi="Arial Narrow" w:cs="Arial Narrow"/>
          <w:sz w:val="24"/>
          <w:szCs w:val="24"/>
          <w:lang w:val="en-GB"/>
        </w:rPr>
        <w:t>i</w:t>
      </w:r>
      <w:proofErr w:type="spellEnd"/>
      <w:r w:rsidR="000621A2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="000621A2">
        <w:rPr>
          <w:rFonts w:ascii="Arial Narrow" w:hAnsi="Arial Narrow" w:cs="Arial Narrow"/>
          <w:sz w:val="24"/>
          <w:szCs w:val="24"/>
          <w:lang w:val="en-GB"/>
        </w:rPr>
        <w:t>juhatuse</w:t>
      </w:r>
      <w:proofErr w:type="spellEnd"/>
      <w:r w:rsidR="000621A2">
        <w:rPr>
          <w:rFonts w:ascii="Arial Narrow" w:hAnsi="Arial Narrow" w:cs="Arial Narrow"/>
          <w:sz w:val="24"/>
          <w:szCs w:val="24"/>
          <w:lang w:val="en-GB"/>
        </w:rPr>
        <w:t xml:space="preserve"> </w:t>
      </w:r>
    </w:p>
    <w:p w14:paraId="54C555DD" w14:textId="2B0B9AAC" w:rsidR="000621A2" w:rsidRDefault="003700CD" w:rsidP="00B66D1E">
      <w:pPr>
        <w:spacing w:after="240"/>
        <w:ind w:left="4962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>25.02.2014</w:t>
      </w:r>
      <w:r w:rsidR="000621A2">
        <w:rPr>
          <w:rFonts w:ascii="Arial Narrow" w:hAnsi="Arial Narrow" w:cs="Arial Narrow"/>
          <w:sz w:val="24"/>
          <w:szCs w:val="24"/>
          <w:lang w:val="en-GB"/>
        </w:rPr>
        <w:t xml:space="preserve"> </w:t>
      </w:r>
      <w:proofErr w:type="spellStart"/>
      <w:r w:rsidR="000621A2">
        <w:rPr>
          <w:rFonts w:ascii="Arial Narrow" w:hAnsi="Arial Narrow" w:cs="Arial Narrow"/>
          <w:sz w:val="24"/>
          <w:szCs w:val="24"/>
          <w:lang w:val="en-GB"/>
        </w:rPr>
        <w:t>käskkirjaga</w:t>
      </w:r>
      <w:proofErr w:type="spellEnd"/>
      <w:r w:rsidR="000621A2">
        <w:rPr>
          <w:rFonts w:ascii="Arial Narrow" w:hAnsi="Arial Narrow" w:cs="Arial Narrow"/>
          <w:sz w:val="24"/>
          <w:szCs w:val="24"/>
          <w:lang w:val="en-GB"/>
        </w:rPr>
        <w:t xml:space="preserve"> nr </w:t>
      </w:r>
      <w:r w:rsidR="004350C9" w:rsidRPr="004350C9">
        <w:rPr>
          <w:rFonts w:ascii="Arial Narrow" w:hAnsi="Arial Narrow" w:cs="Arial Narrow"/>
          <w:color w:val="000000"/>
          <w:sz w:val="24"/>
          <w:szCs w:val="24"/>
          <w:lang w:val="en-GB"/>
        </w:rPr>
        <w:t>1.1-4/14/27</w:t>
      </w:r>
    </w:p>
    <w:p w14:paraId="67AF910E" w14:textId="47025462" w:rsidR="00B24C9E" w:rsidRPr="00656059" w:rsidRDefault="00B24C9E" w:rsidP="008C46DA">
      <w:pPr>
        <w:jc w:val="center"/>
        <w:rPr>
          <w:rFonts w:ascii="Arial Narrow" w:eastAsia="Times New Roman" w:hAnsi="Arial Narrow"/>
          <w:b/>
          <w:sz w:val="28"/>
          <w:szCs w:val="24"/>
        </w:rPr>
      </w:pPr>
      <w:r w:rsidRPr="00656059">
        <w:rPr>
          <w:rFonts w:ascii="Arial Narrow" w:eastAsia="Times New Roman" w:hAnsi="Arial Narrow"/>
          <w:b/>
          <w:sz w:val="28"/>
          <w:szCs w:val="24"/>
        </w:rPr>
        <w:t>Institutsionaalse uurimistoetuse taotluse</w:t>
      </w:r>
      <w:r w:rsidR="000E7219" w:rsidRPr="00656059">
        <w:rPr>
          <w:rFonts w:ascii="Arial Narrow" w:eastAsia="Times New Roman" w:hAnsi="Arial Narrow"/>
          <w:b/>
          <w:sz w:val="28"/>
          <w:szCs w:val="24"/>
        </w:rPr>
        <w:t xml:space="preserve"> </w:t>
      </w:r>
      <w:r w:rsidRPr="00656059">
        <w:rPr>
          <w:rFonts w:ascii="Arial Narrow" w:eastAsia="Times New Roman" w:hAnsi="Arial Narrow"/>
          <w:b/>
          <w:sz w:val="28"/>
          <w:szCs w:val="24"/>
        </w:rPr>
        <w:t xml:space="preserve">eelarve koostamise </w:t>
      </w:r>
      <w:r w:rsidR="00146E94" w:rsidRPr="00656059">
        <w:rPr>
          <w:rFonts w:ascii="Arial Narrow" w:eastAsia="Times New Roman" w:hAnsi="Arial Narrow"/>
          <w:b/>
          <w:sz w:val="28"/>
          <w:szCs w:val="24"/>
        </w:rPr>
        <w:t>põhimõtted</w:t>
      </w:r>
    </w:p>
    <w:p w14:paraId="67AF9110" w14:textId="77777777" w:rsidR="00F02373" w:rsidRPr="00656059" w:rsidRDefault="00F02373" w:rsidP="008C46DA">
      <w:pPr>
        <w:tabs>
          <w:tab w:val="left" w:pos="900"/>
        </w:tabs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7AF9111" w14:textId="77777777" w:rsidR="006E647A" w:rsidRPr="00656059" w:rsidRDefault="006E647A" w:rsidP="00691962">
      <w:pPr>
        <w:keepNext/>
        <w:tabs>
          <w:tab w:val="left" w:pos="900"/>
        </w:tabs>
        <w:spacing w:line="240" w:lineRule="auto"/>
        <w:jc w:val="left"/>
        <w:outlineLvl w:val="5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656059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Institutsionaalse uurimistoetuse taotluse eelarve koostamine</w:t>
      </w:r>
    </w:p>
    <w:p w14:paraId="67AF9112" w14:textId="77777777" w:rsidR="006E647A" w:rsidRPr="00656059" w:rsidRDefault="006E647A" w:rsidP="008C46DA">
      <w:pPr>
        <w:tabs>
          <w:tab w:val="left" w:pos="900"/>
        </w:tabs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7AF9113" w14:textId="77777777" w:rsidR="00171940" w:rsidRPr="00656059" w:rsidRDefault="00171940" w:rsidP="002240DC">
      <w:pPr>
        <w:tabs>
          <w:tab w:val="left" w:pos="900"/>
        </w:tabs>
        <w:spacing w:before="120" w:after="120" w:line="240" w:lineRule="auto"/>
        <w:rPr>
          <w:rFonts w:ascii="Arial Narrow" w:hAnsi="Arial Narrow" w:cs="Times New Roman"/>
          <w:sz w:val="24"/>
          <w:szCs w:val="24"/>
        </w:rPr>
      </w:pPr>
      <w:r w:rsidRPr="00656059">
        <w:rPr>
          <w:rFonts w:ascii="Arial Narrow" w:hAnsi="Arial Narrow" w:cs="Times New Roman"/>
          <w:sz w:val="24"/>
          <w:szCs w:val="24"/>
        </w:rPr>
        <w:t xml:space="preserve">Institutsionaalse uurimistoetuse </w:t>
      </w:r>
      <w:r w:rsidR="002670F3" w:rsidRPr="00656059">
        <w:rPr>
          <w:rFonts w:ascii="Arial Narrow" w:hAnsi="Arial Narrow" w:cs="Times New Roman"/>
          <w:sz w:val="24"/>
          <w:szCs w:val="24"/>
        </w:rPr>
        <w:t xml:space="preserve">(IUT) </w:t>
      </w:r>
      <w:r w:rsidR="00E9529E" w:rsidRPr="00656059">
        <w:rPr>
          <w:rFonts w:ascii="Arial Narrow" w:hAnsi="Arial Narrow" w:cs="Times New Roman"/>
          <w:sz w:val="24"/>
          <w:szCs w:val="24"/>
        </w:rPr>
        <w:t xml:space="preserve">taotluse </w:t>
      </w:r>
      <w:r w:rsidRPr="00656059">
        <w:rPr>
          <w:rFonts w:ascii="Arial Narrow" w:hAnsi="Arial Narrow" w:cs="Times New Roman"/>
          <w:sz w:val="24"/>
          <w:szCs w:val="24"/>
        </w:rPr>
        <w:t>eelarve koostatakse käesoleva juhendi järg</w:t>
      </w:r>
      <w:r w:rsidR="00387010" w:rsidRPr="00656059">
        <w:rPr>
          <w:rFonts w:ascii="Arial Narrow" w:hAnsi="Arial Narrow" w:cs="Times New Roman"/>
          <w:sz w:val="24"/>
          <w:szCs w:val="24"/>
        </w:rPr>
        <w:t>i</w:t>
      </w:r>
      <w:r w:rsidR="00E9529E" w:rsidRPr="00656059">
        <w:rPr>
          <w:rStyle w:val="FootnoteReference"/>
          <w:rFonts w:ascii="Arial Narrow" w:hAnsi="Arial Narrow" w:cs="Times New Roman"/>
          <w:sz w:val="24"/>
          <w:szCs w:val="24"/>
        </w:rPr>
        <w:footnoteReference w:id="1"/>
      </w:r>
      <w:r w:rsidRPr="00656059">
        <w:rPr>
          <w:rFonts w:ascii="Arial Narrow" w:hAnsi="Arial Narrow" w:cs="Times New Roman"/>
          <w:sz w:val="24"/>
          <w:szCs w:val="24"/>
        </w:rPr>
        <w:t>.</w:t>
      </w:r>
    </w:p>
    <w:p w14:paraId="67AF9114" w14:textId="77777777" w:rsidR="00F02373" w:rsidRPr="00656059" w:rsidRDefault="00F02373" w:rsidP="002240DC">
      <w:pPr>
        <w:tabs>
          <w:tab w:val="left" w:pos="900"/>
        </w:tabs>
        <w:spacing w:before="120"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6059">
        <w:rPr>
          <w:rFonts w:ascii="Arial Narrow" w:eastAsia="Times New Roman" w:hAnsi="Arial Narrow" w:cs="Times New Roman"/>
          <w:sz w:val="24"/>
          <w:szCs w:val="24"/>
        </w:rPr>
        <w:t xml:space="preserve">Eesti Teadusagentuuri hindamisnõukogu annab hinnangu </w:t>
      </w:r>
      <w:r w:rsidR="002670F3" w:rsidRPr="00656059">
        <w:rPr>
          <w:rFonts w:ascii="Arial Narrow" w:eastAsia="Times New Roman" w:hAnsi="Arial Narrow" w:cs="Times New Roman"/>
          <w:sz w:val="24"/>
          <w:szCs w:val="24"/>
        </w:rPr>
        <w:t xml:space="preserve">IUT </w:t>
      </w:r>
      <w:r w:rsidR="00472AC1" w:rsidRPr="00656059">
        <w:rPr>
          <w:rFonts w:ascii="Arial Narrow" w:eastAsia="Times New Roman" w:hAnsi="Arial Narrow" w:cs="Times New Roman"/>
          <w:sz w:val="24"/>
          <w:szCs w:val="24"/>
        </w:rPr>
        <w:t xml:space="preserve">taotluse </w:t>
      </w:r>
      <w:r w:rsidRPr="00656059">
        <w:rPr>
          <w:rFonts w:ascii="Arial Narrow" w:eastAsia="Times New Roman" w:hAnsi="Arial Narrow" w:cs="Times New Roman"/>
          <w:sz w:val="24"/>
          <w:szCs w:val="24"/>
        </w:rPr>
        <w:t>eelarve</w:t>
      </w:r>
      <w:r w:rsidR="00472AC1" w:rsidRPr="00656059">
        <w:rPr>
          <w:rFonts w:ascii="Arial Narrow" w:eastAsia="Times New Roman" w:hAnsi="Arial Narrow" w:cs="Times New Roman"/>
          <w:sz w:val="24"/>
          <w:szCs w:val="24"/>
        </w:rPr>
        <w:t>le</w:t>
      </w:r>
      <w:r w:rsidRPr="00656059">
        <w:rPr>
          <w:rFonts w:ascii="Arial Narrow" w:eastAsia="Times New Roman" w:hAnsi="Arial Narrow" w:cs="Times New Roman"/>
          <w:sz w:val="24"/>
          <w:szCs w:val="24"/>
        </w:rPr>
        <w:t xml:space="preserve"> arvestades uurimisteema täitmiseks vajalike töökohtade arvu ja struktuuri põhjendatust. Eelarvele ant</w:t>
      </w:r>
      <w:r w:rsidR="00171940" w:rsidRPr="00656059">
        <w:rPr>
          <w:rFonts w:ascii="Arial Narrow" w:eastAsia="Times New Roman" w:hAnsi="Arial Narrow" w:cs="Times New Roman"/>
          <w:sz w:val="24"/>
          <w:szCs w:val="24"/>
        </w:rPr>
        <w:t>ud</w:t>
      </w:r>
      <w:r w:rsidRPr="00656059">
        <w:rPr>
          <w:rFonts w:ascii="Arial Narrow" w:eastAsia="Times New Roman" w:hAnsi="Arial Narrow" w:cs="Times New Roman"/>
          <w:sz w:val="24"/>
          <w:szCs w:val="24"/>
        </w:rPr>
        <w:t xml:space="preserve"> hinnang </w:t>
      </w:r>
      <w:r w:rsidR="00D75F17" w:rsidRPr="00656059">
        <w:rPr>
          <w:rFonts w:ascii="Arial Narrow" w:eastAsia="Times New Roman" w:hAnsi="Arial Narrow" w:cs="Times New Roman"/>
          <w:sz w:val="24"/>
          <w:szCs w:val="24"/>
        </w:rPr>
        <w:t xml:space="preserve">ei </w:t>
      </w:r>
      <w:r w:rsidRPr="00656059">
        <w:rPr>
          <w:rFonts w:ascii="Arial Narrow" w:eastAsia="Times New Roman" w:hAnsi="Arial Narrow" w:cs="Times New Roman"/>
          <w:sz w:val="24"/>
          <w:szCs w:val="24"/>
        </w:rPr>
        <w:t>mõjuta taotluse üldhinnet.</w:t>
      </w:r>
    </w:p>
    <w:p w14:paraId="67AF9115" w14:textId="470B91A3" w:rsidR="006E647A" w:rsidRPr="00656059" w:rsidRDefault="002670F3" w:rsidP="002240DC">
      <w:pPr>
        <w:tabs>
          <w:tab w:val="left" w:pos="4950"/>
        </w:tabs>
        <w:spacing w:before="120" w:after="120" w:line="240" w:lineRule="auto"/>
        <w:rPr>
          <w:rFonts w:ascii="Arial Narrow" w:hAnsi="Arial Narrow" w:cs="Times New Roman"/>
          <w:sz w:val="24"/>
          <w:szCs w:val="24"/>
        </w:rPr>
      </w:pPr>
      <w:r w:rsidRPr="00656059">
        <w:rPr>
          <w:rFonts w:ascii="Arial Narrow" w:hAnsi="Arial Narrow" w:cs="Times New Roman"/>
          <w:sz w:val="24"/>
          <w:szCs w:val="24"/>
        </w:rPr>
        <w:t xml:space="preserve">IUT </w:t>
      </w:r>
      <w:r w:rsidR="006E647A" w:rsidRPr="00656059">
        <w:rPr>
          <w:rFonts w:ascii="Arial Narrow" w:hAnsi="Arial Narrow" w:cs="Times New Roman"/>
          <w:sz w:val="24"/>
          <w:szCs w:val="24"/>
        </w:rPr>
        <w:t xml:space="preserve">taotluse eelarve koostatakse üheks eelarveaastaks. Eelarveaasta </w:t>
      </w:r>
      <w:r w:rsidR="00871180">
        <w:rPr>
          <w:rFonts w:ascii="Arial Narrow" w:hAnsi="Arial Narrow" w:cs="Times New Roman"/>
          <w:sz w:val="24"/>
          <w:szCs w:val="24"/>
        </w:rPr>
        <w:t>algab 1. jaanuaril ja lõpeb 31. </w:t>
      </w:r>
      <w:r w:rsidR="006E647A" w:rsidRPr="00656059">
        <w:rPr>
          <w:rFonts w:ascii="Arial Narrow" w:hAnsi="Arial Narrow" w:cs="Times New Roman"/>
          <w:sz w:val="24"/>
          <w:szCs w:val="24"/>
        </w:rPr>
        <w:t>detsembril.</w:t>
      </w:r>
    </w:p>
    <w:p w14:paraId="67AF9116" w14:textId="6133137B" w:rsidR="00C978CC" w:rsidRPr="00656059" w:rsidRDefault="00873C00" w:rsidP="002240DC">
      <w:pPr>
        <w:spacing w:before="120" w:after="120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Uurimisteema</w:t>
      </w:r>
      <w:r w:rsidR="0057609F" w:rsidRPr="00656059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rahalise mahu</w:t>
      </w:r>
      <w:r w:rsidR="003A7D90" w:rsidRPr="00656059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="0057609F" w:rsidRPr="00656059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 xml:space="preserve">määratlemiseks kasutatakse </w:t>
      </w:r>
      <w:r w:rsidR="00B11696" w:rsidRPr="00656059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järgmisi elemente</w:t>
      </w:r>
      <w:r w:rsidR="00C978CC" w:rsidRPr="00656059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:</w:t>
      </w:r>
    </w:p>
    <w:p w14:paraId="67AF9117" w14:textId="77777777" w:rsidR="00A2621E" w:rsidRPr="00656059" w:rsidRDefault="00B64C9C" w:rsidP="00695A68">
      <w:pPr>
        <w:pStyle w:val="ListParagraph"/>
        <w:numPr>
          <w:ilvl w:val="0"/>
          <w:numId w:val="31"/>
        </w:numPr>
        <w:spacing w:before="120"/>
        <w:ind w:left="357" w:hanging="215"/>
        <w:rPr>
          <w:rFonts w:ascii="Arial Narrow" w:hAnsi="Arial Narrow" w:cs="Times New Roman"/>
          <w:color w:val="000000"/>
          <w:sz w:val="24"/>
          <w:szCs w:val="24"/>
        </w:rPr>
      </w:pPr>
      <w:r w:rsidRPr="00656059">
        <w:rPr>
          <w:rFonts w:ascii="Arial Narrow" w:hAnsi="Arial Narrow" w:cs="Times New Roman"/>
          <w:color w:val="000000"/>
          <w:sz w:val="24"/>
          <w:szCs w:val="24"/>
        </w:rPr>
        <w:t>otseste</w:t>
      </w:r>
      <w:r w:rsidR="00A2621E" w:rsidRPr="00656059">
        <w:rPr>
          <w:rFonts w:ascii="Arial Narrow" w:hAnsi="Arial Narrow" w:cs="Times New Roman"/>
          <w:color w:val="000000"/>
          <w:sz w:val="24"/>
          <w:szCs w:val="24"/>
        </w:rPr>
        <w:t xml:space="preserve"> kulud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e puhul</w:t>
      </w:r>
      <w:r w:rsidR="00A2621E" w:rsidRPr="00656059">
        <w:rPr>
          <w:rFonts w:ascii="Arial Narrow" w:hAnsi="Arial Narrow" w:cs="Times New Roman"/>
          <w:color w:val="000000"/>
          <w:sz w:val="24"/>
          <w:szCs w:val="24"/>
        </w:rPr>
        <w:t>:</w:t>
      </w:r>
    </w:p>
    <w:p w14:paraId="67AF9118" w14:textId="5045D735" w:rsidR="00B11696" w:rsidRPr="00656059" w:rsidRDefault="00873C00" w:rsidP="00695A68">
      <w:pPr>
        <w:pStyle w:val="ListParagraph"/>
        <w:numPr>
          <w:ilvl w:val="1"/>
          <w:numId w:val="32"/>
        </w:numPr>
        <w:ind w:left="709" w:hanging="284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uurimisteema</w:t>
      </w:r>
      <w:r w:rsidR="00FF0194" w:rsidRPr="00656059">
        <w:rPr>
          <w:rFonts w:ascii="Arial Narrow" w:hAnsi="Arial Narrow"/>
          <w:sz w:val="24"/>
          <w:szCs w:val="24"/>
        </w:rPr>
        <w:t xml:space="preserve"> täitjate personalikulu arvestuslikud määrad</w:t>
      </w:r>
      <w:r w:rsidR="00C978CC" w:rsidRPr="00656059">
        <w:rPr>
          <w:rFonts w:ascii="Arial Narrow" w:hAnsi="Arial Narrow"/>
          <w:sz w:val="24"/>
          <w:szCs w:val="24"/>
        </w:rPr>
        <w:t>;</w:t>
      </w:r>
    </w:p>
    <w:p w14:paraId="67AF9119" w14:textId="77777777" w:rsidR="00B11696" w:rsidRPr="00656059" w:rsidRDefault="00FF0194" w:rsidP="00695A68">
      <w:pPr>
        <w:pStyle w:val="ListParagraph"/>
        <w:numPr>
          <w:ilvl w:val="1"/>
          <w:numId w:val="32"/>
        </w:numPr>
        <w:ind w:left="709" w:hanging="284"/>
        <w:rPr>
          <w:rFonts w:ascii="Arial Narrow" w:hAnsi="Arial Narrow" w:cs="Times New Roman"/>
          <w:color w:val="000000"/>
          <w:sz w:val="24"/>
          <w:szCs w:val="24"/>
        </w:rPr>
      </w:pPr>
      <w:r w:rsidRPr="00656059">
        <w:rPr>
          <w:rFonts w:ascii="Arial Narrow" w:hAnsi="Arial Narrow" w:cs="Times New Roman"/>
          <w:color w:val="000000"/>
          <w:sz w:val="24"/>
          <w:szCs w:val="24"/>
        </w:rPr>
        <w:t>rahastavate täistöökohtade ekvivalentide arv</w:t>
      </w:r>
      <w:r w:rsidR="00AA2182" w:rsidRPr="00656059">
        <w:rPr>
          <w:rFonts w:ascii="Arial Narrow" w:hAnsi="Arial Narrow" w:cs="Times New Roman"/>
          <w:color w:val="000000"/>
          <w:sz w:val="24"/>
          <w:szCs w:val="24"/>
        </w:rPr>
        <w:t>;</w:t>
      </w:r>
    </w:p>
    <w:p w14:paraId="67AF911A" w14:textId="0AEE8EC0" w:rsidR="00B11696" w:rsidRPr="00656059" w:rsidRDefault="00873C00" w:rsidP="00695A68">
      <w:pPr>
        <w:pStyle w:val="ListParagraph"/>
        <w:numPr>
          <w:ilvl w:val="1"/>
          <w:numId w:val="32"/>
        </w:numPr>
        <w:ind w:left="709" w:hanging="284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uurimisteema</w:t>
      </w:r>
      <w:r w:rsidR="00C978CC" w:rsidRPr="00656059">
        <w:rPr>
          <w:rFonts w:ascii="Arial Narrow" w:hAnsi="Arial Narrow" w:cs="Times New Roman"/>
          <w:color w:val="000000"/>
          <w:sz w:val="24"/>
          <w:szCs w:val="24"/>
        </w:rPr>
        <w:t xml:space="preserve"> täitmise </w:t>
      </w:r>
      <w:r w:rsidR="00B11696" w:rsidRPr="00656059">
        <w:rPr>
          <w:rFonts w:ascii="Arial Narrow" w:hAnsi="Arial Narrow" w:cs="Times New Roman"/>
          <w:color w:val="000000"/>
          <w:sz w:val="24"/>
          <w:szCs w:val="24"/>
        </w:rPr>
        <w:t>teiste otseste kulude suurus</w:t>
      </w:r>
      <w:r w:rsidR="00A2621E" w:rsidRPr="00656059">
        <w:rPr>
          <w:rFonts w:ascii="Arial Narrow" w:hAnsi="Arial Narrow" w:cs="Times New Roman"/>
          <w:color w:val="000000"/>
          <w:sz w:val="24"/>
          <w:szCs w:val="24"/>
        </w:rPr>
        <w:t>.</w:t>
      </w:r>
    </w:p>
    <w:p w14:paraId="67AF911B" w14:textId="77777777" w:rsidR="00A2621E" w:rsidRPr="00656059" w:rsidRDefault="00A2621E" w:rsidP="000621A2">
      <w:pPr>
        <w:pStyle w:val="ListParagraph"/>
        <w:numPr>
          <w:ilvl w:val="0"/>
          <w:numId w:val="31"/>
        </w:numPr>
        <w:spacing w:before="120" w:after="120"/>
        <w:ind w:hanging="218"/>
        <w:rPr>
          <w:rFonts w:ascii="Arial Narrow" w:hAnsi="Arial Narrow" w:cs="Times New Roman"/>
          <w:color w:val="000000"/>
          <w:sz w:val="24"/>
          <w:szCs w:val="24"/>
        </w:rPr>
      </w:pPr>
      <w:r w:rsidRPr="00656059">
        <w:rPr>
          <w:rFonts w:ascii="Arial Narrow" w:hAnsi="Arial Narrow" w:cs="Times New Roman"/>
          <w:color w:val="000000"/>
          <w:sz w:val="24"/>
          <w:szCs w:val="24"/>
        </w:rPr>
        <w:t>üldkulu</w:t>
      </w:r>
      <w:r w:rsidR="00B64C9C" w:rsidRPr="00656059">
        <w:rPr>
          <w:rFonts w:ascii="Arial Narrow" w:hAnsi="Arial Narrow" w:cs="Times New Roman"/>
          <w:color w:val="000000"/>
          <w:sz w:val="24"/>
          <w:szCs w:val="24"/>
        </w:rPr>
        <w:t xml:space="preserve"> puhul Eesti Teadusagentuuri </w:t>
      </w:r>
      <w:r w:rsidR="00442457" w:rsidRPr="00656059">
        <w:rPr>
          <w:rFonts w:ascii="Arial Narrow" w:hAnsi="Arial Narrow" w:cs="Times New Roman"/>
          <w:color w:val="000000"/>
          <w:sz w:val="24"/>
          <w:szCs w:val="24"/>
        </w:rPr>
        <w:t xml:space="preserve">poolt taotlusvooru põhiselt </w:t>
      </w:r>
      <w:r w:rsidR="00B64C9C" w:rsidRPr="00656059">
        <w:rPr>
          <w:rFonts w:ascii="Arial Narrow" w:hAnsi="Arial Narrow" w:cs="Times New Roman"/>
          <w:color w:val="000000"/>
          <w:sz w:val="24"/>
          <w:szCs w:val="24"/>
        </w:rPr>
        <w:t>kehtestatud põh</w:t>
      </w:r>
      <w:r w:rsidR="00442457" w:rsidRPr="00656059">
        <w:rPr>
          <w:rFonts w:ascii="Arial Narrow" w:hAnsi="Arial Narrow" w:cs="Times New Roman"/>
          <w:color w:val="000000"/>
          <w:sz w:val="24"/>
          <w:szCs w:val="24"/>
        </w:rPr>
        <w:t>imõtted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.</w:t>
      </w:r>
    </w:p>
    <w:p w14:paraId="67AF911C" w14:textId="77777777" w:rsidR="00A314B3" w:rsidRPr="00656059" w:rsidRDefault="00A314B3" w:rsidP="002240DC">
      <w:pPr>
        <w:spacing w:before="120" w:after="120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  <w:r w:rsidRPr="00656059">
        <w:rPr>
          <w:rFonts w:ascii="Arial Narrow" w:hAnsi="Arial Narrow" w:cs="Times New Roman"/>
          <w:b/>
          <w:color w:val="000000"/>
          <w:sz w:val="24"/>
          <w:szCs w:val="24"/>
          <w:u w:val="single"/>
        </w:rPr>
        <w:t>I. Otsesed kulud</w:t>
      </w:r>
    </w:p>
    <w:p w14:paraId="67AF911D" w14:textId="77777777" w:rsidR="00B11696" w:rsidRPr="00656059" w:rsidRDefault="00387010" w:rsidP="002240DC">
      <w:pPr>
        <w:spacing w:before="120" w:after="120"/>
        <w:rPr>
          <w:rFonts w:ascii="Arial Narrow" w:hAnsi="Arial Narrow" w:cs="Times New Roman"/>
          <w:color w:val="000000"/>
          <w:sz w:val="24"/>
          <w:szCs w:val="24"/>
        </w:rPr>
      </w:pP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Personalikulude </w:t>
      </w:r>
      <w:r w:rsidR="00472AC1" w:rsidRPr="00656059">
        <w:rPr>
          <w:rFonts w:ascii="Arial Narrow" w:hAnsi="Arial Narrow" w:cs="Times New Roman"/>
          <w:color w:val="000000"/>
          <w:sz w:val="24"/>
          <w:szCs w:val="24"/>
        </w:rPr>
        <w:t>katmiseks ette nähtud kogusumma tuleneb personaliku</w:t>
      </w:r>
      <w:r w:rsidR="00E91260" w:rsidRPr="00656059">
        <w:rPr>
          <w:rFonts w:ascii="Arial Narrow" w:hAnsi="Arial Narrow" w:cs="Times New Roman"/>
          <w:color w:val="000000"/>
          <w:sz w:val="24"/>
          <w:szCs w:val="24"/>
        </w:rPr>
        <w:t>l</w:t>
      </w:r>
      <w:r w:rsidR="00472AC1" w:rsidRPr="00656059">
        <w:rPr>
          <w:rFonts w:ascii="Arial Narrow" w:hAnsi="Arial Narrow" w:cs="Times New Roman"/>
          <w:color w:val="000000"/>
          <w:sz w:val="24"/>
          <w:szCs w:val="24"/>
        </w:rPr>
        <w:t>ude mä</w:t>
      </w:r>
      <w:r w:rsidR="00DF625E" w:rsidRPr="00656059">
        <w:rPr>
          <w:rFonts w:ascii="Arial Narrow" w:hAnsi="Arial Narrow" w:cs="Times New Roman"/>
          <w:color w:val="000000"/>
          <w:sz w:val="24"/>
          <w:szCs w:val="24"/>
        </w:rPr>
        <w:t>ärast ja täistöökohtade arvust</w:t>
      </w:r>
      <w:r w:rsidR="00F378D8" w:rsidRPr="00656059">
        <w:rPr>
          <w:rStyle w:val="FootnoteReference"/>
          <w:rFonts w:ascii="Arial Narrow" w:hAnsi="Arial Narrow" w:cs="Times New Roman"/>
          <w:color w:val="000000"/>
          <w:sz w:val="24"/>
          <w:szCs w:val="24"/>
        </w:rPr>
        <w:footnoteReference w:id="2"/>
      </w:r>
      <w:r w:rsidR="00DF625E" w:rsidRPr="00656059">
        <w:rPr>
          <w:rFonts w:ascii="Arial Narrow" w:hAnsi="Arial Narrow" w:cs="Times New Roman"/>
          <w:color w:val="000000"/>
          <w:sz w:val="24"/>
          <w:szCs w:val="24"/>
        </w:rPr>
        <w:t>. Kraadiõppuritele makstavaid stipendiume eraldi ei</w:t>
      </w:r>
      <w:r w:rsidR="003A7D90"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DF625E" w:rsidRPr="00656059">
        <w:rPr>
          <w:rFonts w:ascii="Arial Narrow" w:hAnsi="Arial Narrow" w:cs="Times New Roman"/>
          <w:color w:val="000000"/>
          <w:sz w:val="24"/>
          <w:szCs w:val="24"/>
        </w:rPr>
        <w:t>taotleta. Stipendiumideks on võimalik kasutada pers</w:t>
      </w:r>
      <w:r w:rsidR="00442457" w:rsidRPr="00656059">
        <w:rPr>
          <w:rFonts w:ascii="Arial Narrow" w:hAnsi="Arial Narrow" w:cs="Times New Roman"/>
          <w:color w:val="000000"/>
          <w:sz w:val="24"/>
          <w:szCs w:val="24"/>
        </w:rPr>
        <w:t>onalikuludeks eraldatavat raha.</w:t>
      </w:r>
    </w:p>
    <w:p w14:paraId="67AF911E" w14:textId="498A5B5C" w:rsidR="00FF0194" w:rsidRPr="00656059" w:rsidRDefault="00873C00" w:rsidP="002240DC">
      <w:pPr>
        <w:pStyle w:val="ListParagraph"/>
        <w:numPr>
          <w:ilvl w:val="0"/>
          <w:numId w:val="27"/>
        </w:numPr>
        <w:spacing w:before="120" w:after="12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 w:cs="Times New Roman"/>
          <w:color w:val="000000"/>
          <w:sz w:val="24"/>
          <w:szCs w:val="24"/>
          <w:u w:val="single"/>
        </w:rPr>
        <w:t>Uurimisteema</w:t>
      </w:r>
      <w:r w:rsidR="00FF0194" w:rsidRPr="00656059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 täitjate personalikulu arvestuslikud määrad.</w:t>
      </w:r>
    </w:p>
    <w:p w14:paraId="67AF911F" w14:textId="77777777" w:rsidR="00472AC1" w:rsidRPr="00656059" w:rsidRDefault="00FF0194" w:rsidP="002240DC">
      <w:pPr>
        <w:spacing w:before="120" w:after="120"/>
        <w:rPr>
          <w:rFonts w:ascii="Arial Narrow" w:hAnsi="Arial Narrow" w:cs="Times New Roman"/>
          <w:color w:val="000000"/>
          <w:sz w:val="24"/>
          <w:szCs w:val="24"/>
        </w:rPr>
      </w:pPr>
      <w:r w:rsidRPr="00656059">
        <w:rPr>
          <w:rFonts w:ascii="Arial Narrow" w:hAnsi="Arial Narrow" w:cs="Times New Roman"/>
          <w:color w:val="000000"/>
          <w:sz w:val="24"/>
          <w:szCs w:val="24"/>
        </w:rPr>
        <w:t>Hindamisnõukogu ettepanekul kehtestatakse arvestuslikud täiskohaga töötajate personalikulu määrad. Arvestuslik personalikulu</w:t>
      </w:r>
      <w:r w:rsidR="003A7D90"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suurus</w:t>
      </w:r>
      <w:r w:rsidR="00472AC1" w:rsidRPr="00656059">
        <w:rPr>
          <w:rFonts w:ascii="Arial Narrow" w:hAnsi="Arial Narrow" w:cs="Times New Roman"/>
          <w:color w:val="000000"/>
          <w:sz w:val="24"/>
          <w:szCs w:val="24"/>
        </w:rPr>
        <w:t xml:space="preserve"> koosneb 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brutopal</w:t>
      </w:r>
      <w:r w:rsidR="00472AC1" w:rsidRPr="00656059">
        <w:rPr>
          <w:rFonts w:ascii="Arial Narrow" w:hAnsi="Arial Narrow" w:cs="Times New Roman"/>
          <w:color w:val="000000"/>
          <w:sz w:val="24"/>
          <w:szCs w:val="24"/>
        </w:rPr>
        <w:t>gast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 koos</w:t>
      </w:r>
      <w:r w:rsidR="003A7D90"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kõigi riiklike maksudega. See on</w:t>
      </w:r>
      <w:r w:rsidR="003A7D90"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suurus, mille järgi eraldatakse raha, aga mis ei ole asutustele</w:t>
      </w:r>
      <w:r w:rsidR="00BF616B">
        <w:rPr>
          <w:rFonts w:ascii="Arial Narrow" w:hAnsi="Arial Narrow" w:cs="Times New Roman"/>
          <w:color w:val="000000"/>
          <w:sz w:val="24"/>
          <w:szCs w:val="24"/>
        </w:rPr>
        <w:t xml:space="preserve"> siduv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 töötasu määramise</w:t>
      </w:r>
      <w:r w:rsidR="00BF616B">
        <w:rPr>
          <w:rFonts w:ascii="Arial Narrow" w:hAnsi="Arial Narrow" w:cs="Times New Roman"/>
          <w:color w:val="000000"/>
          <w:sz w:val="24"/>
          <w:szCs w:val="24"/>
        </w:rPr>
        <w:t>l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.</w:t>
      </w:r>
    </w:p>
    <w:p w14:paraId="67AF9120" w14:textId="55C01855" w:rsidR="00FF0194" w:rsidRPr="00656059" w:rsidRDefault="00D06F52" w:rsidP="003233E8">
      <w:pPr>
        <w:spacing w:before="120" w:after="120"/>
        <w:rPr>
          <w:rFonts w:ascii="Arial Narrow" w:hAnsi="Arial Narrow"/>
          <w:sz w:val="24"/>
          <w:szCs w:val="24"/>
        </w:rPr>
      </w:pPr>
      <w:r w:rsidRPr="00656059">
        <w:rPr>
          <w:rFonts w:ascii="Arial Narrow" w:hAnsi="Arial Narrow" w:cs="Times New Roman"/>
          <w:color w:val="000000"/>
          <w:sz w:val="24"/>
          <w:szCs w:val="24"/>
        </w:rPr>
        <w:t>201</w:t>
      </w:r>
      <w:r>
        <w:rPr>
          <w:rFonts w:ascii="Arial Narrow" w:hAnsi="Arial Narrow" w:cs="Times New Roman"/>
          <w:color w:val="000000"/>
          <w:sz w:val="24"/>
          <w:szCs w:val="24"/>
        </w:rPr>
        <w:t>5</w:t>
      </w:r>
      <w:r w:rsidR="00240940" w:rsidRPr="00656059">
        <w:rPr>
          <w:rFonts w:ascii="Arial Narrow" w:hAnsi="Arial Narrow" w:cs="Times New Roman"/>
          <w:color w:val="000000"/>
          <w:sz w:val="24"/>
          <w:szCs w:val="24"/>
        </w:rPr>
        <w:t>.</w:t>
      </w:r>
      <w:r w:rsidR="00FF0194" w:rsidRPr="00656059">
        <w:rPr>
          <w:rFonts w:ascii="Arial Narrow" w:hAnsi="Arial Narrow" w:cs="Times New Roman"/>
          <w:color w:val="000000"/>
          <w:sz w:val="24"/>
          <w:szCs w:val="24"/>
        </w:rPr>
        <w:t xml:space="preserve"> aastaks määrab hindamisnõukogu </w:t>
      </w:r>
      <w:r w:rsidR="00873C00">
        <w:rPr>
          <w:rFonts w:ascii="Arial Narrow" w:hAnsi="Arial Narrow" w:cs="Times New Roman"/>
          <w:color w:val="000000"/>
          <w:sz w:val="24"/>
          <w:szCs w:val="24"/>
        </w:rPr>
        <w:t>uurimisteema</w:t>
      </w:r>
      <w:r w:rsidR="003C456F"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FF0194" w:rsidRPr="00656059">
        <w:rPr>
          <w:rFonts w:ascii="Arial Narrow" w:hAnsi="Arial Narrow" w:cs="Times New Roman"/>
          <w:color w:val="000000"/>
          <w:sz w:val="24"/>
          <w:szCs w:val="24"/>
        </w:rPr>
        <w:t>põhitäitja</w:t>
      </w:r>
      <w:r w:rsidR="003C456F" w:rsidRPr="00656059">
        <w:rPr>
          <w:rFonts w:ascii="Arial Narrow" w:hAnsi="Arial Narrow" w:cs="Times New Roman"/>
          <w:color w:val="000000"/>
          <w:sz w:val="24"/>
          <w:szCs w:val="24"/>
        </w:rPr>
        <w:t xml:space="preserve"> arvestuslikuks</w:t>
      </w:r>
      <w:r w:rsidR="00240940"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C456F" w:rsidRPr="00656059">
        <w:rPr>
          <w:rFonts w:ascii="Arial Narrow" w:hAnsi="Arial Narrow" w:cs="Times New Roman"/>
          <w:color w:val="000000"/>
          <w:sz w:val="24"/>
          <w:szCs w:val="24"/>
        </w:rPr>
        <w:t>personalikuluks</w:t>
      </w:r>
      <w:r w:rsidR="003A7D90"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871180">
        <w:rPr>
          <w:rFonts w:ascii="Arial Narrow" w:hAnsi="Arial Narrow"/>
          <w:sz w:val="24"/>
          <w:szCs w:val="24"/>
        </w:rPr>
        <w:t>32 </w:t>
      </w:r>
      <w:r w:rsidR="00FF0194" w:rsidRPr="00656059">
        <w:rPr>
          <w:rFonts w:ascii="Arial Narrow" w:hAnsi="Arial Narrow"/>
          <w:sz w:val="24"/>
          <w:szCs w:val="24"/>
        </w:rPr>
        <w:t xml:space="preserve">000 </w:t>
      </w:r>
      <w:r w:rsidR="003A7D90" w:rsidRPr="00656059">
        <w:rPr>
          <w:rFonts w:ascii="Arial Narrow" w:hAnsi="Arial Narrow"/>
          <w:sz w:val="24"/>
          <w:szCs w:val="24"/>
        </w:rPr>
        <w:t>e</w:t>
      </w:r>
      <w:r w:rsidR="00472AC1" w:rsidRPr="00656059">
        <w:rPr>
          <w:rFonts w:ascii="Arial Narrow" w:hAnsi="Arial Narrow"/>
          <w:sz w:val="24"/>
          <w:szCs w:val="24"/>
        </w:rPr>
        <w:t>ur</w:t>
      </w:r>
      <w:r w:rsidR="003A7D90" w:rsidRPr="00656059">
        <w:rPr>
          <w:rFonts w:ascii="Arial Narrow" w:hAnsi="Arial Narrow"/>
          <w:sz w:val="24"/>
          <w:szCs w:val="24"/>
        </w:rPr>
        <w:t>ot</w:t>
      </w:r>
      <w:r w:rsidR="00FF0194" w:rsidRPr="00656059">
        <w:rPr>
          <w:rFonts w:ascii="Arial Narrow" w:hAnsi="Arial Narrow"/>
          <w:sz w:val="24"/>
          <w:szCs w:val="24"/>
        </w:rPr>
        <w:t xml:space="preserve"> põhitäitja kohta ja</w:t>
      </w:r>
      <w:r w:rsidR="003A7D90" w:rsidRPr="00656059">
        <w:rPr>
          <w:rFonts w:ascii="Arial Narrow" w:hAnsi="Arial Narrow"/>
          <w:sz w:val="24"/>
          <w:szCs w:val="24"/>
        </w:rPr>
        <w:t xml:space="preserve"> </w:t>
      </w:r>
      <w:r w:rsidR="00FF0194" w:rsidRPr="00656059">
        <w:rPr>
          <w:rFonts w:ascii="Arial Narrow" w:hAnsi="Arial Narrow"/>
          <w:sz w:val="24"/>
          <w:szCs w:val="24"/>
        </w:rPr>
        <w:t>täitja kohta</w:t>
      </w:r>
      <w:r w:rsidR="003A7D90" w:rsidRPr="00656059">
        <w:rPr>
          <w:rFonts w:ascii="Arial Narrow" w:hAnsi="Arial Narrow"/>
          <w:sz w:val="24"/>
          <w:szCs w:val="24"/>
        </w:rPr>
        <w:t xml:space="preserve"> </w:t>
      </w:r>
      <w:r w:rsidR="00487C7E" w:rsidRPr="00656059">
        <w:rPr>
          <w:rFonts w:ascii="Arial Narrow" w:hAnsi="Arial Narrow"/>
          <w:sz w:val="24"/>
          <w:szCs w:val="24"/>
        </w:rPr>
        <w:t>19</w:t>
      </w:r>
      <w:r w:rsidR="00871180">
        <w:rPr>
          <w:rFonts w:ascii="Arial Narrow" w:hAnsi="Arial Narrow"/>
          <w:sz w:val="24"/>
          <w:szCs w:val="24"/>
        </w:rPr>
        <w:t> </w:t>
      </w:r>
      <w:r w:rsidR="00487C7E" w:rsidRPr="00656059">
        <w:rPr>
          <w:rFonts w:ascii="Arial Narrow" w:hAnsi="Arial Narrow"/>
          <w:sz w:val="24"/>
          <w:szCs w:val="24"/>
        </w:rPr>
        <w:t>200</w:t>
      </w:r>
      <w:r w:rsidR="00871180">
        <w:rPr>
          <w:rFonts w:ascii="Arial Narrow" w:hAnsi="Arial Narrow"/>
          <w:sz w:val="24"/>
          <w:szCs w:val="24"/>
        </w:rPr>
        <w:t xml:space="preserve"> </w:t>
      </w:r>
      <w:r w:rsidR="003A6C4A" w:rsidRPr="00656059">
        <w:rPr>
          <w:rFonts w:ascii="Arial Narrow" w:hAnsi="Arial Narrow"/>
          <w:sz w:val="24"/>
          <w:szCs w:val="24"/>
        </w:rPr>
        <w:t>eurot</w:t>
      </w:r>
      <w:r w:rsidR="003A6C4A" w:rsidRPr="00656059" w:rsidDel="005947AC">
        <w:rPr>
          <w:rFonts w:ascii="Arial Narrow" w:hAnsi="Arial Narrow"/>
          <w:sz w:val="24"/>
          <w:szCs w:val="24"/>
        </w:rPr>
        <w:t xml:space="preserve"> </w:t>
      </w:r>
      <w:r w:rsidR="003A6C4A" w:rsidRPr="00656059">
        <w:rPr>
          <w:rFonts w:ascii="Arial Narrow" w:hAnsi="Arial Narrow"/>
          <w:sz w:val="24"/>
          <w:szCs w:val="24"/>
        </w:rPr>
        <w:t>(mis on orienteeruvalt</w:t>
      </w:r>
      <w:r w:rsidR="00240940" w:rsidRPr="00656059">
        <w:rPr>
          <w:rFonts w:ascii="Arial Narrow" w:hAnsi="Arial Narrow"/>
          <w:sz w:val="24"/>
          <w:szCs w:val="24"/>
        </w:rPr>
        <w:t xml:space="preserve"> </w:t>
      </w:r>
      <w:r w:rsidR="00346AE6" w:rsidRPr="00656059">
        <w:rPr>
          <w:rFonts w:ascii="Arial Narrow" w:hAnsi="Arial Narrow"/>
          <w:sz w:val="24"/>
          <w:szCs w:val="24"/>
        </w:rPr>
        <w:t>60% põhitäitja arvestuslikust personalikulust</w:t>
      </w:r>
      <w:r w:rsidR="003A6C4A" w:rsidRPr="00656059">
        <w:rPr>
          <w:rFonts w:ascii="Arial Narrow" w:hAnsi="Arial Narrow"/>
          <w:sz w:val="24"/>
          <w:szCs w:val="24"/>
        </w:rPr>
        <w:t>)</w:t>
      </w:r>
      <w:r w:rsidR="00346AE6" w:rsidRPr="00656059">
        <w:rPr>
          <w:rFonts w:ascii="Arial Narrow" w:hAnsi="Arial Narrow"/>
          <w:sz w:val="24"/>
          <w:szCs w:val="24"/>
        </w:rPr>
        <w:t>.</w:t>
      </w:r>
    </w:p>
    <w:p w14:paraId="67AF9121" w14:textId="77777777" w:rsidR="00AA2182" w:rsidRPr="00656059" w:rsidRDefault="00AA2182" w:rsidP="006A432E">
      <w:pPr>
        <w:pStyle w:val="ListParagraph"/>
        <w:numPr>
          <w:ilvl w:val="0"/>
          <w:numId w:val="27"/>
        </w:numPr>
        <w:spacing w:before="120" w:after="120"/>
        <w:rPr>
          <w:rFonts w:ascii="Arial Narrow" w:hAnsi="Arial Narrow" w:cs="Times New Roman"/>
          <w:color w:val="000000"/>
          <w:sz w:val="24"/>
          <w:szCs w:val="24"/>
          <w:u w:val="single"/>
        </w:rPr>
      </w:pPr>
      <w:r w:rsidRPr="00656059">
        <w:rPr>
          <w:rFonts w:ascii="Arial Narrow" w:hAnsi="Arial Narrow" w:cs="Times New Roman"/>
          <w:color w:val="000000"/>
          <w:sz w:val="24"/>
          <w:szCs w:val="24"/>
          <w:u w:val="single"/>
        </w:rPr>
        <w:t>Rahastavate täistöökohtade ekvivalentide arv.</w:t>
      </w:r>
    </w:p>
    <w:p w14:paraId="67AF9122" w14:textId="1E151F8E" w:rsidR="002670F3" w:rsidRPr="00656059" w:rsidRDefault="002670F3" w:rsidP="002670F3">
      <w:pPr>
        <w:spacing w:before="120" w:after="120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56059">
        <w:rPr>
          <w:rFonts w:ascii="Arial Narrow" w:hAnsi="Arial Narrow"/>
          <w:sz w:val="24"/>
          <w:szCs w:val="24"/>
        </w:rPr>
        <w:t xml:space="preserve">Rahastavate täistöökohtade ekvivalentide arvu aluseks on taotluses kirjeldatud põhjendatud vajadus töökohtade järgi, samuti kirjeldus selle kohta, millistest varasematest finantseerimisallikatest on nimetatud töökohti eelnevalt finantseeritud. Hindamisnõukogu </w:t>
      </w:r>
      <w:r w:rsidR="006B197B" w:rsidRPr="00656059">
        <w:rPr>
          <w:rFonts w:ascii="Arial Narrow" w:hAnsi="Arial Narrow"/>
          <w:sz w:val="24"/>
          <w:szCs w:val="24"/>
        </w:rPr>
        <w:t xml:space="preserve">hindab </w:t>
      </w:r>
      <w:r w:rsidR="00873C00">
        <w:rPr>
          <w:rFonts w:ascii="Arial Narrow" w:hAnsi="Arial Narrow"/>
          <w:sz w:val="24"/>
          <w:szCs w:val="24"/>
        </w:rPr>
        <w:t>uurimisteema</w:t>
      </w:r>
      <w:r w:rsidR="006B197B" w:rsidRPr="00656059">
        <w:rPr>
          <w:rFonts w:ascii="Arial Narrow" w:hAnsi="Arial Narrow"/>
          <w:sz w:val="24"/>
          <w:szCs w:val="24"/>
        </w:rPr>
        <w:t xml:space="preserve"> ülesannete </w:t>
      </w:r>
      <w:r w:rsidR="006B197B" w:rsidRPr="00656059">
        <w:rPr>
          <w:rFonts w:ascii="Arial Narrow" w:hAnsi="Arial Narrow"/>
          <w:sz w:val="24"/>
          <w:szCs w:val="24"/>
        </w:rPr>
        <w:lastRenderedPageBreak/>
        <w:t xml:space="preserve">täitmisest lähtuvalt taotletud töökohtade </w:t>
      </w:r>
      <w:r w:rsidR="00FC446D" w:rsidRPr="00656059">
        <w:rPr>
          <w:rFonts w:ascii="Arial Narrow" w:hAnsi="Arial Narrow"/>
          <w:sz w:val="24"/>
          <w:szCs w:val="24"/>
        </w:rPr>
        <w:t>arvu</w:t>
      </w:r>
      <w:r w:rsidR="006B197B" w:rsidRPr="00656059">
        <w:rPr>
          <w:rFonts w:ascii="Arial Narrow" w:hAnsi="Arial Narrow"/>
          <w:sz w:val="24"/>
          <w:szCs w:val="24"/>
        </w:rPr>
        <w:t xml:space="preserve"> ja struktuuri otstarbekust ning </w:t>
      </w:r>
      <w:r w:rsidRPr="00656059">
        <w:rPr>
          <w:rFonts w:ascii="Arial Narrow" w:hAnsi="Arial Narrow"/>
          <w:sz w:val="24"/>
          <w:szCs w:val="24"/>
        </w:rPr>
        <w:t>otsustab</w:t>
      </w:r>
      <w:r w:rsidR="006B197B" w:rsidRPr="00656059">
        <w:rPr>
          <w:rFonts w:ascii="Arial Narrow" w:hAnsi="Arial Narrow"/>
          <w:sz w:val="24"/>
          <w:szCs w:val="24"/>
        </w:rPr>
        <w:t xml:space="preserve"> selle </w:t>
      </w:r>
      <w:r w:rsidR="004D4CA9" w:rsidRPr="00656059">
        <w:rPr>
          <w:rFonts w:ascii="Arial Narrow" w:hAnsi="Arial Narrow"/>
          <w:sz w:val="24"/>
          <w:szCs w:val="24"/>
        </w:rPr>
        <w:t xml:space="preserve">ning taotlusele antud lõpphinde </w:t>
      </w:r>
      <w:r w:rsidR="006B197B" w:rsidRPr="00656059">
        <w:rPr>
          <w:rFonts w:ascii="Arial Narrow" w:hAnsi="Arial Narrow"/>
          <w:sz w:val="24"/>
          <w:szCs w:val="24"/>
        </w:rPr>
        <w:t>põhjal</w:t>
      </w:r>
      <w:r w:rsidRPr="00656059">
        <w:rPr>
          <w:rFonts w:ascii="Arial Narrow" w:hAnsi="Arial Narrow"/>
          <w:sz w:val="24"/>
          <w:szCs w:val="24"/>
        </w:rPr>
        <w:t xml:space="preserve">, mitut töökohta taotletud </w:t>
      </w:r>
      <w:r w:rsidR="00873C00">
        <w:rPr>
          <w:rFonts w:ascii="Arial Narrow" w:hAnsi="Arial Narrow"/>
          <w:sz w:val="24"/>
          <w:szCs w:val="24"/>
        </w:rPr>
        <w:t>uurimisteema</w:t>
      </w:r>
      <w:r w:rsidRPr="00656059">
        <w:rPr>
          <w:rFonts w:ascii="Arial Narrow" w:hAnsi="Arial Narrow"/>
          <w:sz w:val="24"/>
          <w:szCs w:val="24"/>
        </w:rPr>
        <w:t xml:space="preserve"> täitmiseks rahastatakse.</w:t>
      </w:r>
    </w:p>
    <w:p w14:paraId="67AF9123" w14:textId="5A668EDF" w:rsidR="003C456F" w:rsidRPr="00656059" w:rsidRDefault="00873C00" w:rsidP="002670F3">
      <w:pPr>
        <w:pStyle w:val="ListParagraph"/>
        <w:numPr>
          <w:ilvl w:val="0"/>
          <w:numId w:val="27"/>
        </w:numPr>
        <w:spacing w:before="120" w:after="120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  <w:u w:val="single"/>
        </w:rPr>
        <w:t>Uurimisteema</w:t>
      </w:r>
      <w:r w:rsidR="003C456F" w:rsidRPr="00656059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 täitmise </w:t>
      </w:r>
      <w:r w:rsidR="00346AE6" w:rsidRPr="00656059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teiste </w:t>
      </w:r>
      <w:r w:rsidR="003C456F" w:rsidRPr="00656059">
        <w:rPr>
          <w:rFonts w:ascii="Arial Narrow" w:hAnsi="Arial Narrow" w:cs="Times New Roman"/>
          <w:color w:val="000000"/>
          <w:sz w:val="24"/>
          <w:szCs w:val="24"/>
          <w:u w:val="single"/>
        </w:rPr>
        <w:t>otseste kulude suurus</w:t>
      </w:r>
      <w:r w:rsidR="00442457" w:rsidRPr="00656059">
        <w:rPr>
          <w:rFonts w:ascii="Arial Narrow" w:hAnsi="Arial Narrow" w:cs="Times New Roman"/>
          <w:color w:val="000000"/>
          <w:sz w:val="24"/>
          <w:szCs w:val="24"/>
        </w:rPr>
        <w:t>.</w:t>
      </w:r>
    </w:p>
    <w:p w14:paraId="67AF9124" w14:textId="19C6ECFD" w:rsidR="00E751D3" w:rsidRPr="00656059" w:rsidRDefault="003C456F" w:rsidP="002240DC">
      <w:pPr>
        <w:pStyle w:val="ListParagraph"/>
        <w:spacing w:before="120" w:after="120"/>
        <w:ind w:left="0"/>
        <w:rPr>
          <w:rFonts w:ascii="Arial Narrow" w:hAnsi="Arial Narrow" w:cs="Times New Roman"/>
          <w:color w:val="000000"/>
          <w:sz w:val="24"/>
          <w:szCs w:val="24"/>
        </w:rPr>
      </w:pP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Lisaks personalikuludele eraldatakse </w:t>
      </w:r>
      <w:r w:rsidR="00873C00">
        <w:rPr>
          <w:rFonts w:ascii="Arial Narrow" w:hAnsi="Arial Narrow" w:cs="Times New Roman"/>
          <w:color w:val="000000"/>
          <w:sz w:val="24"/>
          <w:szCs w:val="24"/>
        </w:rPr>
        <w:t>uurimisteema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 täitmiseks </w:t>
      </w:r>
      <w:r w:rsidR="00E54DC1" w:rsidRPr="00656059">
        <w:rPr>
          <w:rFonts w:ascii="Arial Narrow" w:hAnsi="Arial Narrow" w:cs="Times New Roman"/>
          <w:color w:val="000000"/>
          <w:sz w:val="24"/>
          <w:szCs w:val="24"/>
        </w:rPr>
        <w:t>muude</w:t>
      </w:r>
      <w:r w:rsidR="001E75D4" w:rsidRPr="00656059">
        <w:rPr>
          <w:rFonts w:ascii="Arial Narrow" w:hAnsi="Arial Narrow" w:cs="Times New Roman"/>
          <w:color w:val="000000"/>
          <w:sz w:val="24"/>
          <w:szCs w:val="24"/>
        </w:rPr>
        <w:t>ks</w:t>
      </w:r>
      <w:r w:rsidR="00E54DC1" w:rsidRPr="00656059">
        <w:rPr>
          <w:rFonts w:ascii="Arial Narrow" w:hAnsi="Arial Narrow" w:cs="Times New Roman"/>
          <w:color w:val="000000"/>
          <w:sz w:val="24"/>
          <w:szCs w:val="24"/>
        </w:rPr>
        <w:t xml:space="preserve"> o</w:t>
      </w:r>
      <w:r w:rsidR="003F339E" w:rsidRPr="00656059">
        <w:rPr>
          <w:rFonts w:ascii="Arial Narrow" w:hAnsi="Arial Narrow" w:cs="Times New Roman"/>
          <w:color w:val="000000"/>
          <w:sz w:val="24"/>
          <w:szCs w:val="24"/>
        </w:rPr>
        <w:t>tsesteks teadustöö kuludeks (s</w:t>
      </w:r>
      <w:r w:rsidR="00A96C47" w:rsidRPr="00656059">
        <w:rPr>
          <w:rFonts w:ascii="Arial Narrow" w:hAnsi="Arial Narrow" w:cs="Times New Roman"/>
          <w:color w:val="000000"/>
          <w:sz w:val="24"/>
          <w:szCs w:val="24"/>
        </w:rPr>
        <w:t>.</w:t>
      </w:r>
      <w:r w:rsidR="003F339E" w:rsidRPr="00656059">
        <w:rPr>
          <w:rFonts w:ascii="Arial Narrow" w:hAnsi="Arial Narrow" w:cs="Times New Roman"/>
          <w:color w:val="000000"/>
          <w:sz w:val="24"/>
          <w:szCs w:val="24"/>
        </w:rPr>
        <w:t>h</w:t>
      </w:r>
      <w:r w:rsidR="00A96C47" w:rsidRPr="00656059">
        <w:rPr>
          <w:rFonts w:ascii="Arial Narrow" w:hAnsi="Arial Narrow" w:cs="Times New Roman"/>
          <w:color w:val="000000"/>
          <w:sz w:val="24"/>
          <w:szCs w:val="24"/>
        </w:rPr>
        <w:t>.</w:t>
      </w:r>
      <w:r w:rsidR="003F339E" w:rsidRPr="00656059">
        <w:rPr>
          <w:rFonts w:ascii="Arial Narrow" w:hAnsi="Arial Narrow" w:cs="Times New Roman"/>
          <w:color w:val="000000"/>
          <w:sz w:val="24"/>
          <w:szCs w:val="24"/>
        </w:rPr>
        <w:t xml:space="preserve"> aparatuuri ja se</w:t>
      </w:r>
      <w:r w:rsidR="00E54DC1" w:rsidRPr="00656059">
        <w:rPr>
          <w:rFonts w:ascii="Arial Narrow" w:hAnsi="Arial Narrow" w:cs="Times New Roman"/>
          <w:color w:val="000000"/>
          <w:sz w:val="24"/>
          <w:szCs w:val="24"/>
        </w:rPr>
        <w:t>a</w:t>
      </w:r>
      <w:r w:rsidR="00A96C47" w:rsidRPr="00656059">
        <w:rPr>
          <w:rFonts w:ascii="Arial Narrow" w:hAnsi="Arial Narrow" w:cs="Times New Roman"/>
          <w:color w:val="000000"/>
          <w:sz w:val="24"/>
          <w:szCs w:val="24"/>
        </w:rPr>
        <w:t>d</w:t>
      </w:r>
      <w:r w:rsidR="003F339E" w:rsidRPr="00656059">
        <w:rPr>
          <w:rFonts w:ascii="Arial Narrow" w:hAnsi="Arial Narrow" w:cs="Times New Roman"/>
          <w:color w:val="000000"/>
          <w:sz w:val="24"/>
          <w:szCs w:val="24"/>
        </w:rPr>
        <w:t>mete soetamiseks, lähetuskuludeks, teadustöö publitseerim</w:t>
      </w:r>
      <w:r w:rsidR="00A96C47" w:rsidRPr="00656059">
        <w:rPr>
          <w:rFonts w:ascii="Arial Narrow" w:hAnsi="Arial Narrow" w:cs="Times New Roman"/>
          <w:color w:val="000000"/>
          <w:sz w:val="24"/>
          <w:szCs w:val="24"/>
        </w:rPr>
        <w:t>i</w:t>
      </w:r>
      <w:r w:rsidR="003F339E" w:rsidRPr="00656059">
        <w:rPr>
          <w:rFonts w:ascii="Arial Narrow" w:hAnsi="Arial Narrow" w:cs="Times New Roman"/>
          <w:color w:val="000000"/>
          <w:sz w:val="24"/>
          <w:szCs w:val="24"/>
        </w:rPr>
        <w:t>sega seotud kuludeks jms</w:t>
      </w:r>
      <w:r w:rsidR="00A96C47" w:rsidRPr="00656059">
        <w:rPr>
          <w:rFonts w:ascii="Arial Narrow" w:hAnsi="Arial Narrow" w:cs="Times New Roman"/>
          <w:color w:val="000000"/>
          <w:sz w:val="24"/>
          <w:szCs w:val="24"/>
        </w:rPr>
        <w:t>.</w:t>
      </w:r>
      <w:r w:rsidR="003F339E" w:rsidRPr="00656059">
        <w:rPr>
          <w:rFonts w:ascii="Arial Narrow" w:hAnsi="Arial Narrow" w:cs="Times New Roman"/>
          <w:color w:val="000000"/>
          <w:sz w:val="24"/>
          <w:szCs w:val="24"/>
        </w:rPr>
        <w:t>)</w:t>
      </w:r>
      <w:r w:rsidR="00E751D3" w:rsidRPr="00656059">
        <w:rPr>
          <w:rFonts w:ascii="Arial Narrow" w:hAnsi="Arial Narrow" w:cs="Times New Roman"/>
          <w:color w:val="000000"/>
          <w:sz w:val="24"/>
          <w:szCs w:val="24"/>
        </w:rPr>
        <w:t xml:space="preserve"> eksperimentaalse </w:t>
      </w:r>
      <w:r w:rsidR="00873C00">
        <w:rPr>
          <w:rFonts w:ascii="Arial Narrow" w:hAnsi="Arial Narrow" w:cs="Times New Roman"/>
          <w:color w:val="000000"/>
          <w:sz w:val="24"/>
          <w:szCs w:val="24"/>
        </w:rPr>
        <w:t>uurimisteema</w:t>
      </w:r>
      <w:r w:rsidR="00E751D3" w:rsidRPr="00656059">
        <w:rPr>
          <w:rFonts w:ascii="Arial Narrow" w:hAnsi="Arial Narrow" w:cs="Times New Roman"/>
          <w:color w:val="000000"/>
          <w:sz w:val="24"/>
          <w:szCs w:val="24"/>
        </w:rPr>
        <w:t xml:space="preserve"> puhul 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kuni 40% ja mitte</w:t>
      </w:r>
      <w:r w:rsidR="00E54DC1" w:rsidRPr="00656059">
        <w:rPr>
          <w:rFonts w:ascii="Arial Narrow" w:hAnsi="Arial Narrow" w:cs="Times New Roman"/>
          <w:color w:val="000000"/>
          <w:sz w:val="24"/>
          <w:szCs w:val="24"/>
        </w:rPr>
        <w:t>-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eks</w:t>
      </w:r>
      <w:r w:rsidR="00442457" w:rsidRPr="00656059">
        <w:rPr>
          <w:rFonts w:ascii="Arial Narrow" w:hAnsi="Arial Narrow" w:cs="Times New Roman"/>
          <w:color w:val="000000"/>
          <w:sz w:val="24"/>
          <w:szCs w:val="24"/>
        </w:rPr>
        <w:t>perimentaalsete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873C00">
        <w:rPr>
          <w:rFonts w:ascii="Arial Narrow" w:hAnsi="Arial Narrow" w:cs="Times New Roman"/>
          <w:color w:val="000000"/>
          <w:sz w:val="24"/>
          <w:szCs w:val="24"/>
        </w:rPr>
        <w:t>uurimisteema</w:t>
      </w:r>
      <w:r w:rsidR="00442457" w:rsidRPr="00656059">
        <w:rPr>
          <w:rFonts w:ascii="Arial Narrow" w:hAnsi="Arial Narrow" w:cs="Times New Roman"/>
          <w:color w:val="000000"/>
          <w:sz w:val="24"/>
          <w:szCs w:val="24"/>
        </w:rPr>
        <w:t>de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442457" w:rsidRPr="00656059">
        <w:rPr>
          <w:rFonts w:ascii="Arial Narrow" w:hAnsi="Arial Narrow" w:cs="Times New Roman"/>
          <w:color w:val="000000"/>
          <w:sz w:val="24"/>
          <w:szCs w:val="24"/>
        </w:rPr>
        <w:t xml:space="preserve">puhul 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kuni 20% </w:t>
      </w:r>
      <w:r w:rsidR="00873C00">
        <w:rPr>
          <w:rFonts w:ascii="Arial Narrow" w:hAnsi="Arial Narrow" w:cs="Times New Roman"/>
          <w:color w:val="000000"/>
          <w:sz w:val="24"/>
          <w:szCs w:val="24"/>
        </w:rPr>
        <w:t>uurimisteema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BD22DC" w:rsidRPr="00656059">
        <w:rPr>
          <w:rFonts w:ascii="Arial Narrow" w:hAnsi="Arial Narrow" w:cs="Times New Roman"/>
          <w:color w:val="000000"/>
          <w:sz w:val="24"/>
          <w:szCs w:val="24"/>
        </w:rPr>
        <w:t>otseste kulude mahust</w:t>
      </w:r>
      <w:r w:rsidR="00AA2182" w:rsidRPr="00656059">
        <w:rPr>
          <w:rFonts w:ascii="Arial Narrow" w:hAnsi="Arial Narrow" w:cs="Times New Roman"/>
          <w:color w:val="000000"/>
          <w:sz w:val="24"/>
          <w:szCs w:val="24"/>
        </w:rPr>
        <w:t xml:space="preserve"> (personalikulu + muud otsesed teadustöö täitmise kulud). </w:t>
      </w:r>
      <w:r w:rsidR="002670F3" w:rsidRPr="00656059">
        <w:rPr>
          <w:rFonts w:ascii="Arial Narrow" w:hAnsi="Arial Narrow" w:cs="Times New Roman"/>
          <w:color w:val="000000"/>
          <w:sz w:val="24"/>
          <w:szCs w:val="24"/>
        </w:rPr>
        <w:t>Teisisõnu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2670F3" w:rsidRPr="00656059">
        <w:rPr>
          <w:rFonts w:ascii="Arial Narrow" w:hAnsi="Arial Narrow" w:cs="Times New Roman"/>
          <w:color w:val="000000"/>
          <w:sz w:val="24"/>
          <w:szCs w:val="24"/>
        </w:rPr>
        <w:t xml:space="preserve">moodustavad </w:t>
      </w:r>
      <w:r w:rsidR="00E751D3" w:rsidRPr="00656059">
        <w:rPr>
          <w:rFonts w:ascii="Arial Narrow" w:hAnsi="Arial Narrow" w:cs="Times New Roman"/>
          <w:color w:val="000000"/>
          <w:sz w:val="24"/>
          <w:szCs w:val="24"/>
        </w:rPr>
        <w:t xml:space="preserve">personalikulud 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>eksperimentaalse</w:t>
      </w:r>
      <w:r w:rsidR="002670F3" w:rsidRPr="00656059">
        <w:rPr>
          <w:rFonts w:ascii="Arial Narrow" w:hAnsi="Arial Narrow" w:cs="Times New Roman"/>
          <w:color w:val="000000"/>
          <w:sz w:val="24"/>
          <w:szCs w:val="24"/>
        </w:rPr>
        <w:t>tel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873C00">
        <w:rPr>
          <w:rFonts w:ascii="Arial Narrow" w:hAnsi="Arial Narrow" w:cs="Times New Roman"/>
          <w:color w:val="000000"/>
          <w:sz w:val="24"/>
          <w:szCs w:val="24"/>
        </w:rPr>
        <w:t>uurimisteema</w:t>
      </w:r>
      <w:r w:rsidRPr="00656059">
        <w:rPr>
          <w:rFonts w:ascii="Arial Narrow" w:hAnsi="Arial Narrow" w:cs="Times New Roman"/>
          <w:color w:val="000000"/>
          <w:sz w:val="24"/>
          <w:szCs w:val="24"/>
        </w:rPr>
        <w:t xml:space="preserve">del vähemalt </w:t>
      </w:r>
      <w:r w:rsidR="00E751D3" w:rsidRPr="00656059">
        <w:rPr>
          <w:rFonts w:ascii="Arial Narrow" w:hAnsi="Arial Narrow" w:cs="Times New Roman"/>
          <w:color w:val="000000"/>
          <w:sz w:val="24"/>
          <w:szCs w:val="24"/>
        </w:rPr>
        <w:t>60% otsestest kuludest ja mitte</w:t>
      </w:r>
      <w:r w:rsidR="00E91260" w:rsidRPr="00656059">
        <w:rPr>
          <w:rFonts w:ascii="Arial Narrow" w:hAnsi="Arial Narrow" w:cs="Times New Roman"/>
          <w:color w:val="000000"/>
          <w:sz w:val="24"/>
          <w:szCs w:val="24"/>
        </w:rPr>
        <w:t>-</w:t>
      </w:r>
      <w:r w:rsidR="00E751D3" w:rsidRPr="00656059">
        <w:rPr>
          <w:rFonts w:ascii="Arial Narrow" w:hAnsi="Arial Narrow" w:cs="Times New Roman"/>
          <w:color w:val="000000"/>
          <w:sz w:val="24"/>
          <w:szCs w:val="24"/>
        </w:rPr>
        <w:t xml:space="preserve">eksperimentaalsetel </w:t>
      </w:r>
      <w:r w:rsidR="00873C00">
        <w:rPr>
          <w:rFonts w:ascii="Arial Narrow" w:hAnsi="Arial Narrow" w:cs="Times New Roman"/>
          <w:color w:val="000000"/>
          <w:sz w:val="24"/>
          <w:szCs w:val="24"/>
        </w:rPr>
        <w:t>uurimisteema</w:t>
      </w:r>
      <w:r w:rsidR="00E751D3" w:rsidRPr="00656059">
        <w:rPr>
          <w:rFonts w:ascii="Arial Narrow" w:hAnsi="Arial Narrow" w:cs="Times New Roman"/>
          <w:color w:val="000000"/>
          <w:sz w:val="24"/>
          <w:szCs w:val="24"/>
        </w:rPr>
        <w:t xml:space="preserve">del </w:t>
      </w:r>
      <w:r w:rsidR="00346AE6" w:rsidRPr="00656059">
        <w:rPr>
          <w:rFonts w:ascii="Arial Narrow" w:hAnsi="Arial Narrow" w:cs="Times New Roman"/>
          <w:color w:val="000000"/>
          <w:sz w:val="24"/>
          <w:szCs w:val="24"/>
        </w:rPr>
        <w:t>vähemalt</w:t>
      </w:r>
      <w:r w:rsidR="00E751D3" w:rsidRPr="00656059">
        <w:rPr>
          <w:rFonts w:ascii="Arial Narrow" w:hAnsi="Arial Narrow" w:cs="Times New Roman"/>
          <w:color w:val="000000"/>
          <w:sz w:val="24"/>
          <w:szCs w:val="24"/>
        </w:rPr>
        <w:t xml:space="preserve"> 80%</w:t>
      </w:r>
      <w:r w:rsidR="00442457" w:rsidRPr="00656059">
        <w:rPr>
          <w:rFonts w:ascii="Arial Narrow" w:hAnsi="Arial Narrow" w:cs="Times New Roman"/>
          <w:color w:val="000000"/>
          <w:sz w:val="24"/>
          <w:szCs w:val="24"/>
        </w:rPr>
        <w:t xml:space="preserve"> otsestest kuludest</w:t>
      </w:r>
      <w:r w:rsidR="00E751D3" w:rsidRPr="00656059">
        <w:rPr>
          <w:rFonts w:ascii="Arial Narrow" w:hAnsi="Arial Narrow" w:cs="Times New Roman"/>
          <w:color w:val="000000"/>
          <w:sz w:val="24"/>
          <w:szCs w:val="24"/>
        </w:rPr>
        <w:t xml:space="preserve">. </w:t>
      </w:r>
      <w:r w:rsidR="00A20B9A" w:rsidRPr="00656059">
        <w:rPr>
          <w:rFonts w:ascii="Arial Narrow" w:hAnsi="Arial Narrow" w:cs="Times New Roman"/>
          <w:color w:val="000000"/>
          <w:sz w:val="24"/>
          <w:szCs w:val="24"/>
        </w:rPr>
        <w:t xml:space="preserve">Taotlusvormil kirjeldatakse need kulud etteantud eelarveridade kaupa lisades igale reale selgituse, </w:t>
      </w:r>
      <w:r w:rsidR="0033684D" w:rsidRPr="00656059">
        <w:rPr>
          <w:rFonts w:ascii="Arial Narrow" w:hAnsi="Arial Narrow" w:cs="Times New Roman"/>
          <w:color w:val="000000"/>
          <w:sz w:val="24"/>
          <w:szCs w:val="24"/>
        </w:rPr>
        <w:t xml:space="preserve">milleks </w:t>
      </w:r>
      <w:r w:rsidR="00A20B9A" w:rsidRPr="00656059">
        <w:rPr>
          <w:rFonts w:ascii="Arial Narrow" w:hAnsi="Arial Narrow" w:cs="Times New Roman"/>
          <w:color w:val="000000"/>
          <w:sz w:val="24"/>
          <w:szCs w:val="24"/>
        </w:rPr>
        <w:t xml:space="preserve">antud kulu on planeeritud. Hindamisnõukogu hindab kuluridade põhjendatust võttes arvesse taotluse valdkondlikku spetsiifikat. Hindamisnõukogu võib </w:t>
      </w:r>
      <w:r w:rsidR="002670F3" w:rsidRPr="00656059">
        <w:rPr>
          <w:rFonts w:ascii="Arial Narrow" w:hAnsi="Arial Narrow" w:cs="Times New Roman"/>
          <w:color w:val="000000"/>
          <w:sz w:val="24"/>
          <w:szCs w:val="24"/>
        </w:rPr>
        <w:t>oma otsust</w:t>
      </w:r>
      <w:r w:rsidR="00A20B9A" w:rsidRPr="00656059">
        <w:rPr>
          <w:rFonts w:ascii="Arial Narrow" w:hAnsi="Arial Narrow" w:cs="Times New Roman"/>
          <w:color w:val="000000"/>
          <w:sz w:val="24"/>
          <w:szCs w:val="24"/>
        </w:rPr>
        <w:t xml:space="preserve"> põhjendades vähendada taotletud teiste otseste kulude suurust.</w:t>
      </w:r>
    </w:p>
    <w:p w14:paraId="67AF9125" w14:textId="77777777" w:rsidR="0033684D" w:rsidRPr="00656059" w:rsidRDefault="0033684D" w:rsidP="002670F3">
      <w:pPr>
        <w:pStyle w:val="ListParagraph"/>
        <w:numPr>
          <w:ilvl w:val="1"/>
          <w:numId w:val="27"/>
        </w:numPr>
        <w:spacing w:before="120" w:after="120"/>
        <w:rPr>
          <w:rFonts w:ascii="Arial Narrow" w:hAnsi="Arial Narrow" w:cs="Arial"/>
          <w:sz w:val="24"/>
          <w:szCs w:val="24"/>
        </w:rPr>
      </w:pPr>
      <w:r w:rsidRPr="00656059">
        <w:rPr>
          <w:rFonts w:ascii="Arial Narrow" w:hAnsi="Arial Narrow" w:cs="Arial"/>
          <w:b/>
          <w:sz w:val="24"/>
          <w:szCs w:val="24"/>
        </w:rPr>
        <w:t>Lähetuskulude</w:t>
      </w:r>
      <w:r w:rsidRPr="00656059">
        <w:rPr>
          <w:rFonts w:ascii="Arial Narrow" w:hAnsi="Arial Narrow" w:cs="Arial"/>
          <w:sz w:val="24"/>
          <w:szCs w:val="24"/>
        </w:rPr>
        <w:t xml:space="preserve"> puhul tuleb </w:t>
      </w:r>
      <w:r w:rsidR="00FC446D" w:rsidRPr="00656059">
        <w:rPr>
          <w:rFonts w:ascii="Arial Narrow" w:hAnsi="Arial Narrow" w:cs="Arial"/>
          <w:sz w:val="24"/>
          <w:szCs w:val="24"/>
        </w:rPr>
        <w:t>selgitada,</w:t>
      </w:r>
      <w:r w:rsidRPr="00656059">
        <w:rPr>
          <w:rFonts w:ascii="Arial Narrow" w:hAnsi="Arial Narrow" w:cs="Arial"/>
          <w:sz w:val="24"/>
          <w:szCs w:val="24"/>
        </w:rPr>
        <w:t xml:space="preserve"> kuidas</w:t>
      </w:r>
      <w:r w:rsidR="005D46AC" w:rsidRPr="00656059">
        <w:rPr>
          <w:rFonts w:ascii="Arial Narrow" w:hAnsi="Arial Narrow" w:cs="Arial"/>
          <w:sz w:val="24"/>
          <w:szCs w:val="24"/>
        </w:rPr>
        <w:t xml:space="preserve"> </w:t>
      </w:r>
      <w:r w:rsidR="002670F3" w:rsidRPr="00656059">
        <w:rPr>
          <w:rFonts w:ascii="Arial Narrow" w:hAnsi="Arial Narrow" w:cs="Arial"/>
          <w:sz w:val="24"/>
          <w:szCs w:val="24"/>
        </w:rPr>
        <w:t xml:space="preserve">kavandatavad </w:t>
      </w:r>
      <w:r w:rsidRPr="00656059">
        <w:rPr>
          <w:rFonts w:ascii="Arial Narrow" w:hAnsi="Arial Narrow" w:cs="Arial"/>
          <w:sz w:val="24"/>
          <w:szCs w:val="24"/>
        </w:rPr>
        <w:t xml:space="preserve">lähetused </w:t>
      </w:r>
      <w:r w:rsidR="00FC446D" w:rsidRPr="00656059">
        <w:rPr>
          <w:rFonts w:ascii="Arial Narrow" w:hAnsi="Arial Narrow" w:cs="Arial"/>
          <w:sz w:val="24"/>
          <w:szCs w:val="24"/>
        </w:rPr>
        <w:t>aitavad kaasa</w:t>
      </w:r>
      <w:r w:rsidRPr="00656059">
        <w:rPr>
          <w:rFonts w:ascii="Arial Narrow" w:hAnsi="Arial Narrow" w:cs="Arial"/>
          <w:sz w:val="24"/>
          <w:szCs w:val="24"/>
        </w:rPr>
        <w:t xml:space="preserve"> </w:t>
      </w:r>
      <w:r w:rsidR="002670F3" w:rsidRPr="00656059">
        <w:rPr>
          <w:rFonts w:ascii="Arial Narrow" w:hAnsi="Arial Narrow" w:cs="Arial"/>
          <w:sz w:val="24"/>
          <w:szCs w:val="24"/>
        </w:rPr>
        <w:t>uurimi</w:t>
      </w:r>
      <w:r w:rsidR="003749B7" w:rsidRPr="00656059">
        <w:rPr>
          <w:rFonts w:ascii="Arial Narrow" w:hAnsi="Arial Narrow" w:cs="Arial"/>
          <w:sz w:val="24"/>
          <w:szCs w:val="24"/>
        </w:rPr>
        <w:t>s</w:t>
      </w:r>
      <w:r w:rsidR="002670F3" w:rsidRPr="00656059">
        <w:rPr>
          <w:rFonts w:ascii="Arial Narrow" w:hAnsi="Arial Narrow" w:cs="Arial"/>
          <w:sz w:val="24"/>
          <w:szCs w:val="24"/>
        </w:rPr>
        <w:t>teema</w:t>
      </w:r>
      <w:r w:rsidRPr="00656059">
        <w:rPr>
          <w:rFonts w:ascii="Arial Narrow" w:hAnsi="Arial Narrow" w:cs="Arial"/>
          <w:sz w:val="24"/>
          <w:szCs w:val="24"/>
        </w:rPr>
        <w:t xml:space="preserve"> täitmise</w:t>
      </w:r>
      <w:r w:rsidR="00FC446D" w:rsidRPr="00656059">
        <w:rPr>
          <w:rFonts w:ascii="Arial Narrow" w:hAnsi="Arial Narrow" w:cs="Arial"/>
          <w:sz w:val="24"/>
          <w:szCs w:val="24"/>
        </w:rPr>
        <w:t>le</w:t>
      </w:r>
      <w:r w:rsidRPr="00656059">
        <w:rPr>
          <w:rFonts w:ascii="Arial Narrow" w:hAnsi="Arial Narrow" w:cs="Arial"/>
          <w:sz w:val="24"/>
          <w:szCs w:val="24"/>
        </w:rPr>
        <w:t>.</w:t>
      </w:r>
    </w:p>
    <w:p w14:paraId="67AF9126" w14:textId="77777777" w:rsidR="00D41AE3" w:rsidRPr="00656059" w:rsidRDefault="00946324" w:rsidP="00A2621E">
      <w:pPr>
        <w:pStyle w:val="NormalWeb"/>
        <w:numPr>
          <w:ilvl w:val="1"/>
          <w:numId w:val="27"/>
        </w:numPr>
        <w:spacing w:before="120" w:beforeAutospacing="0" w:after="120" w:afterAutospacing="0"/>
        <w:jc w:val="both"/>
        <w:rPr>
          <w:rFonts w:ascii="Arial Narrow" w:hAnsi="Arial Narrow" w:cs="Arial"/>
        </w:rPr>
      </w:pPr>
      <w:r w:rsidRPr="00656059">
        <w:rPr>
          <w:rFonts w:ascii="Arial Narrow" w:hAnsi="Arial Narrow" w:cs="Arial"/>
        </w:rPr>
        <w:t>U</w:t>
      </w:r>
      <w:r w:rsidR="006B6B4B" w:rsidRPr="00656059">
        <w:rPr>
          <w:rFonts w:ascii="Arial Narrow" w:hAnsi="Arial Narrow" w:cs="Arial"/>
        </w:rPr>
        <w:t xml:space="preserve">urimisteema täitmisega otseselt </w:t>
      </w:r>
      <w:r w:rsidR="002D23F1" w:rsidRPr="00656059">
        <w:rPr>
          <w:rFonts w:ascii="Arial Narrow" w:hAnsi="Arial Narrow" w:cs="Arial"/>
        </w:rPr>
        <w:t xml:space="preserve">seotud </w:t>
      </w:r>
      <w:r w:rsidR="002D23F1" w:rsidRPr="00656059">
        <w:rPr>
          <w:rFonts w:ascii="Arial Narrow" w:hAnsi="Arial Narrow" w:cs="Arial"/>
          <w:b/>
        </w:rPr>
        <w:t>põhivara</w:t>
      </w:r>
      <w:r w:rsidR="002D23F1" w:rsidRPr="00656059">
        <w:rPr>
          <w:rFonts w:ascii="Arial Narrow" w:hAnsi="Arial Narrow" w:cs="Arial"/>
        </w:rPr>
        <w:t xml:space="preserve"> soetamise kulud.</w:t>
      </w:r>
      <w:r w:rsidR="002D23F1" w:rsidRPr="00656059">
        <w:rPr>
          <w:rFonts w:ascii="Arial Narrow" w:hAnsi="Arial Narrow"/>
        </w:rPr>
        <w:t xml:space="preserve"> </w:t>
      </w:r>
      <w:r w:rsidRPr="00656059">
        <w:rPr>
          <w:rFonts w:ascii="Arial Narrow" w:hAnsi="Arial Narrow" w:cs="Arial"/>
        </w:rPr>
        <w:t>Põhivara soetamise osakaal võib olla kuni 10% uurimisteema otseste kulude summast.</w:t>
      </w:r>
      <w:r w:rsidR="00FC446D" w:rsidRPr="00656059">
        <w:rPr>
          <w:rFonts w:ascii="Arial Narrow" w:hAnsi="Arial Narrow" w:cs="Arial"/>
        </w:rPr>
        <w:t xml:space="preserve"> Lisada vastav selgitus.</w:t>
      </w:r>
    </w:p>
    <w:p w14:paraId="67AF9127" w14:textId="77777777" w:rsidR="00D41AE3" w:rsidRPr="00656059" w:rsidRDefault="00946324" w:rsidP="00A2621E">
      <w:pPr>
        <w:pStyle w:val="NormalWeb"/>
        <w:numPr>
          <w:ilvl w:val="1"/>
          <w:numId w:val="27"/>
        </w:numPr>
        <w:spacing w:before="120" w:beforeAutospacing="0" w:after="120" w:afterAutospacing="0"/>
        <w:jc w:val="both"/>
        <w:rPr>
          <w:rFonts w:ascii="Arial Narrow" w:hAnsi="Arial Narrow" w:cs="Arial"/>
        </w:rPr>
      </w:pPr>
      <w:r w:rsidRPr="00656059">
        <w:rPr>
          <w:rFonts w:ascii="Arial Narrow" w:hAnsi="Arial Narrow" w:cs="Arial"/>
        </w:rPr>
        <w:t>U</w:t>
      </w:r>
      <w:r w:rsidR="006B6B4B" w:rsidRPr="00656059">
        <w:rPr>
          <w:rFonts w:ascii="Arial Narrow" w:hAnsi="Arial Narrow" w:cs="Arial"/>
        </w:rPr>
        <w:t xml:space="preserve">urimisteema täitmisel saadud teadus- ja arendustegevuse tulemuste </w:t>
      </w:r>
      <w:r w:rsidR="006B6B4B" w:rsidRPr="00656059">
        <w:rPr>
          <w:rFonts w:ascii="Arial Narrow" w:hAnsi="Arial Narrow" w:cs="Arial"/>
          <w:b/>
        </w:rPr>
        <w:t>publitseerimise ja populariseerimisega ning intellektuaalomandi kaitsmise kulud</w:t>
      </w:r>
      <w:r w:rsidRPr="00656059">
        <w:rPr>
          <w:rFonts w:ascii="Arial Narrow" w:hAnsi="Arial Narrow" w:cs="Arial"/>
        </w:rPr>
        <w:t>.</w:t>
      </w:r>
      <w:r w:rsidR="004669E5" w:rsidRPr="00656059">
        <w:rPr>
          <w:rFonts w:ascii="Arial Narrow" w:hAnsi="Arial Narrow" w:cs="Arial"/>
        </w:rPr>
        <w:t xml:space="preserve"> </w:t>
      </w:r>
      <w:r w:rsidR="00FC446D" w:rsidRPr="00656059">
        <w:rPr>
          <w:rFonts w:ascii="Arial Narrow" w:hAnsi="Arial Narrow" w:cs="Arial"/>
        </w:rPr>
        <w:t>Lisada vastav selgitus.</w:t>
      </w:r>
    </w:p>
    <w:p w14:paraId="67AF9128" w14:textId="2C49675F" w:rsidR="00A2621E" w:rsidRPr="00656059" w:rsidRDefault="00946324" w:rsidP="002240DC">
      <w:pPr>
        <w:pStyle w:val="NormalWeb"/>
        <w:numPr>
          <w:ilvl w:val="1"/>
          <w:numId w:val="27"/>
        </w:numPr>
        <w:spacing w:before="120" w:beforeAutospacing="0" w:after="120" w:afterAutospacing="0"/>
        <w:jc w:val="both"/>
        <w:rPr>
          <w:rFonts w:ascii="Arial Narrow" w:hAnsi="Arial Narrow" w:cs="Arial"/>
        </w:rPr>
      </w:pPr>
      <w:r w:rsidRPr="00656059">
        <w:rPr>
          <w:rFonts w:ascii="Arial Narrow" w:hAnsi="Arial Narrow" w:cs="Arial"/>
          <w:b/>
        </w:rPr>
        <w:t xml:space="preserve">Sisseostetavad </w:t>
      </w:r>
      <w:r w:rsidR="00D52EC4" w:rsidRPr="00D52EC4">
        <w:rPr>
          <w:rFonts w:ascii="Arial Narrow" w:hAnsi="Arial Narrow" w:cs="Arial"/>
          <w:b/>
        </w:rPr>
        <w:t>teadus- ja arendus</w:t>
      </w:r>
      <w:r w:rsidRPr="00D52EC4">
        <w:rPr>
          <w:rFonts w:ascii="Arial Narrow" w:hAnsi="Arial Narrow" w:cs="Arial"/>
          <w:b/>
        </w:rPr>
        <w:t>teenused</w:t>
      </w:r>
      <w:r w:rsidRPr="00656059">
        <w:rPr>
          <w:rFonts w:ascii="Arial Narrow" w:hAnsi="Arial Narrow" w:cs="Arial"/>
        </w:rPr>
        <w:t xml:space="preserve"> (</w:t>
      </w:r>
      <w:r w:rsidR="006B6B4B" w:rsidRPr="00656059">
        <w:rPr>
          <w:rFonts w:ascii="Arial Narrow" w:hAnsi="Arial Narrow" w:cs="Arial"/>
        </w:rPr>
        <w:t>allhanked</w:t>
      </w:r>
      <w:r w:rsidRPr="00656059">
        <w:rPr>
          <w:rFonts w:ascii="Arial Narrow" w:hAnsi="Arial Narrow" w:cs="Arial"/>
        </w:rPr>
        <w:t>)</w:t>
      </w:r>
      <w:r w:rsidR="002D23F1" w:rsidRPr="00656059">
        <w:rPr>
          <w:rFonts w:ascii="Arial Narrow" w:hAnsi="Arial Narrow" w:cs="Arial"/>
        </w:rPr>
        <w:t xml:space="preserve">. Allhanke korras võib kolmanda(te)le osapool(t)ele delegeerida ainult </w:t>
      </w:r>
      <w:r w:rsidR="00873C00">
        <w:rPr>
          <w:rFonts w:ascii="Arial Narrow" w:hAnsi="Arial Narrow" w:cs="Arial"/>
        </w:rPr>
        <w:t>uurimisteema</w:t>
      </w:r>
      <w:r w:rsidR="0033684D" w:rsidRPr="00656059">
        <w:rPr>
          <w:rFonts w:ascii="Arial Narrow" w:hAnsi="Arial Narrow" w:cs="Arial"/>
        </w:rPr>
        <w:t xml:space="preserve"> </w:t>
      </w:r>
      <w:r w:rsidR="00AA2182" w:rsidRPr="00656059">
        <w:rPr>
          <w:rFonts w:ascii="Arial Narrow" w:hAnsi="Arial Narrow" w:cs="Arial"/>
        </w:rPr>
        <w:t xml:space="preserve">täitmist </w:t>
      </w:r>
      <w:r w:rsidR="002D23F1" w:rsidRPr="00656059">
        <w:rPr>
          <w:rFonts w:ascii="Arial Narrow" w:hAnsi="Arial Narrow" w:cs="Arial"/>
        </w:rPr>
        <w:t xml:space="preserve">toetavaid </w:t>
      </w:r>
      <w:r w:rsidR="00D52EC4">
        <w:rPr>
          <w:rFonts w:ascii="Arial Narrow" w:hAnsi="Arial Narrow" w:cs="Arial"/>
        </w:rPr>
        <w:t>teadus- ja arendusteenuseid (nt analüüsid, küsitlused jms.)</w:t>
      </w:r>
      <w:r w:rsidR="002D23F1" w:rsidRPr="00656059">
        <w:rPr>
          <w:rFonts w:ascii="Arial Narrow" w:hAnsi="Arial Narrow" w:cs="Arial"/>
        </w:rPr>
        <w:t>.</w:t>
      </w:r>
      <w:r w:rsidRPr="00656059">
        <w:rPr>
          <w:rFonts w:ascii="Arial Narrow" w:hAnsi="Arial Narrow"/>
        </w:rPr>
        <w:t xml:space="preserve"> </w:t>
      </w:r>
      <w:r w:rsidR="00A30948" w:rsidRPr="00656059">
        <w:rPr>
          <w:rFonts w:ascii="Arial Narrow" w:hAnsi="Arial Narrow"/>
        </w:rPr>
        <w:t>S</w:t>
      </w:r>
      <w:r w:rsidRPr="00656059">
        <w:rPr>
          <w:rFonts w:ascii="Arial Narrow" w:hAnsi="Arial Narrow" w:cs="Arial"/>
        </w:rPr>
        <w:t>isseostetavate teenuste osakaal võib olla kuni 30% uurimisteema otseste kulude summast.</w:t>
      </w:r>
      <w:r w:rsidR="00F96559" w:rsidRPr="00656059">
        <w:rPr>
          <w:rFonts w:ascii="Arial Narrow" w:hAnsi="Arial Narrow" w:cs="Arial"/>
        </w:rPr>
        <w:t xml:space="preserve"> </w:t>
      </w:r>
      <w:r w:rsidR="00FC446D" w:rsidRPr="00656059">
        <w:rPr>
          <w:rFonts w:ascii="Arial Narrow" w:hAnsi="Arial Narrow" w:cs="Arial"/>
        </w:rPr>
        <w:t>Lisada vastav selgitus.</w:t>
      </w:r>
    </w:p>
    <w:p w14:paraId="67AF9129" w14:textId="77777777" w:rsidR="006B6B4B" w:rsidRPr="00656059" w:rsidRDefault="00A30948" w:rsidP="00442457">
      <w:pPr>
        <w:pStyle w:val="NormalWeb"/>
        <w:numPr>
          <w:ilvl w:val="1"/>
          <w:numId w:val="27"/>
        </w:numPr>
        <w:spacing w:before="120" w:beforeAutospacing="0" w:after="120" w:afterAutospacing="0"/>
        <w:jc w:val="both"/>
        <w:rPr>
          <w:rFonts w:ascii="Arial Narrow" w:hAnsi="Arial Narrow" w:cs="Arial"/>
        </w:rPr>
      </w:pPr>
      <w:r w:rsidRPr="00656059">
        <w:rPr>
          <w:rFonts w:ascii="Arial Narrow" w:hAnsi="Arial Narrow" w:cs="Arial"/>
          <w:b/>
        </w:rPr>
        <w:t>M</w:t>
      </w:r>
      <w:r w:rsidR="006B6B4B" w:rsidRPr="00656059">
        <w:rPr>
          <w:rFonts w:ascii="Arial Narrow" w:hAnsi="Arial Narrow" w:cs="Arial"/>
          <w:b/>
        </w:rPr>
        <w:t xml:space="preserve">uud </w:t>
      </w:r>
      <w:r w:rsidR="006B6B4B" w:rsidRPr="00656059">
        <w:rPr>
          <w:rFonts w:ascii="Arial Narrow" w:hAnsi="Arial Narrow" w:cs="Arial"/>
        </w:rPr>
        <w:t>teadustöö läbiviimiseks vajalikud</w:t>
      </w:r>
      <w:r w:rsidR="006B6B4B" w:rsidRPr="00656059">
        <w:rPr>
          <w:rFonts w:ascii="Arial Narrow" w:hAnsi="Arial Narrow" w:cs="Arial"/>
          <w:b/>
        </w:rPr>
        <w:t xml:space="preserve"> otsesed kulud</w:t>
      </w:r>
      <w:r w:rsidR="006B6B4B" w:rsidRPr="00656059">
        <w:rPr>
          <w:rFonts w:ascii="Arial Narrow" w:hAnsi="Arial Narrow" w:cs="Arial"/>
        </w:rPr>
        <w:t xml:space="preserve"> lähtuvalt uurimisteema eripärast.</w:t>
      </w:r>
      <w:r w:rsidR="002D23F1" w:rsidRPr="00656059">
        <w:rPr>
          <w:rFonts w:ascii="Arial Narrow" w:hAnsi="Arial Narrow"/>
        </w:rPr>
        <w:t xml:space="preserve"> </w:t>
      </w:r>
      <w:r w:rsidRPr="00656059">
        <w:rPr>
          <w:rFonts w:ascii="Arial Narrow" w:hAnsi="Arial Narrow" w:cs="Arial"/>
        </w:rPr>
        <w:t>Siia</w:t>
      </w:r>
      <w:r w:rsidR="002D23F1" w:rsidRPr="00656059">
        <w:rPr>
          <w:rFonts w:ascii="Arial Narrow" w:hAnsi="Arial Narrow" w:cs="Arial"/>
        </w:rPr>
        <w:t xml:space="preserve"> kuuluvad</w:t>
      </w:r>
      <w:r w:rsidRPr="00656059">
        <w:rPr>
          <w:rFonts w:ascii="Arial Narrow" w:hAnsi="Arial Narrow" w:cs="Arial"/>
        </w:rPr>
        <w:t xml:space="preserve"> näiteks</w:t>
      </w:r>
      <w:r w:rsidR="002B39C2" w:rsidRPr="00656059">
        <w:rPr>
          <w:rFonts w:ascii="Arial Narrow" w:hAnsi="Arial Narrow" w:cs="Arial"/>
        </w:rPr>
        <w:t xml:space="preserve"> </w:t>
      </w:r>
      <w:r w:rsidRPr="00656059">
        <w:rPr>
          <w:rFonts w:ascii="Arial Narrow" w:hAnsi="Arial Narrow" w:cs="Arial"/>
        </w:rPr>
        <w:t>t</w:t>
      </w:r>
      <w:r w:rsidR="002D23F1" w:rsidRPr="00656059">
        <w:rPr>
          <w:rFonts w:ascii="Arial Narrow" w:hAnsi="Arial Narrow" w:cs="Arial"/>
        </w:rPr>
        <w:t>eadustööks vajalike materjalide ja väikevahendite kulud, te</w:t>
      </w:r>
      <w:r w:rsidRPr="00656059">
        <w:rPr>
          <w:rFonts w:ascii="Arial Narrow" w:hAnsi="Arial Narrow" w:cs="Arial"/>
        </w:rPr>
        <w:t>adusaparatuuri hooldamise kulud,</w:t>
      </w:r>
      <w:r w:rsidR="002B39C2" w:rsidRPr="00656059">
        <w:rPr>
          <w:rFonts w:ascii="Arial Narrow" w:hAnsi="Arial Narrow" w:cs="Arial"/>
        </w:rPr>
        <w:t xml:space="preserve"> </w:t>
      </w:r>
      <w:r w:rsidRPr="00656059">
        <w:rPr>
          <w:rFonts w:ascii="Arial Narrow" w:hAnsi="Arial Narrow" w:cs="Arial"/>
        </w:rPr>
        <w:t>t</w:t>
      </w:r>
      <w:r w:rsidR="002D23F1" w:rsidRPr="00656059">
        <w:rPr>
          <w:rFonts w:ascii="Arial Narrow" w:hAnsi="Arial Narrow" w:cs="Arial"/>
        </w:rPr>
        <w:t xml:space="preserve">eadusfoorumite korraldamise ja nendel </w:t>
      </w:r>
      <w:r w:rsidR="00AA2182" w:rsidRPr="00656059">
        <w:rPr>
          <w:rFonts w:ascii="Arial Narrow" w:hAnsi="Arial Narrow" w:cs="Arial"/>
        </w:rPr>
        <w:t>osalemise tasud</w:t>
      </w:r>
      <w:r w:rsidRPr="00656059">
        <w:rPr>
          <w:rFonts w:ascii="Arial Narrow" w:hAnsi="Arial Narrow" w:cs="Arial"/>
        </w:rPr>
        <w:t>,</w:t>
      </w:r>
      <w:r w:rsidR="002B39C2" w:rsidRPr="00656059">
        <w:rPr>
          <w:rFonts w:ascii="Arial Narrow" w:hAnsi="Arial Narrow" w:cs="Arial"/>
        </w:rPr>
        <w:t xml:space="preserve"> </w:t>
      </w:r>
      <w:r w:rsidRPr="00656059">
        <w:rPr>
          <w:rFonts w:ascii="Arial Narrow" w:hAnsi="Arial Narrow" w:cs="Arial"/>
        </w:rPr>
        <w:t>k</w:t>
      </w:r>
      <w:r w:rsidR="002D23F1" w:rsidRPr="00656059">
        <w:rPr>
          <w:rFonts w:ascii="Arial Narrow" w:hAnsi="Arial Narrow" w:cs="Arial"/>
        </w:rPr>
        <w:t>olmandatele isikutele (k.a doktorandid</w:t>
      </w:r>
      <w:r w:rsidR="004C63AF" w:rsidRPr="00656059">
        <w:rPr>
          <w:rFonts w:ascii="Arial Narrow" w:hAnsi="Arial Narrow" w:cs="Arial"/>
        </w:rPr>
        <w:t>,</w:t>
      </w:r>
      <w:r w:rsidR="002D23F1" w:rsidRPr="00656059">
        <w:rPr>
          <w:rFonts w:ascii="Arial Narrow" w:hAnsi="Arial Narrow" w:cs="Arial"/>
        </w:rPr>
        <w:t xml:space="preserve"> magistrandid</w:t>
      </w:r>
      <w:r w:rsidR="004C63AF" w:rsidRPr="00656059">
        <w:rPr>
          <w:rFonts w:ascii="Arial Narrow" w:hAnsi="Arial Narrow" w:cs="Arial"/>
        </w:rPr>
        <w:t xml:space="preserve"> ja vähemalt 180 </w:t>
      </w:r>
      <w:r w:rsidR="00442457" w:rsidRPr="00656059">
        <w:rPr>
          <w:rFonts w:ascii="Arial Narrow" w:hAnsi="Arial Narrow" w:cs="Arial"/>
        </w:rPr>
        <w:t>E</w:t>
      </w:r>
      <w:r w:rsidR="004C63AF" w:rsidRPr="00656059">
        <w:rPr>
          <w:rFonts w:ascii="Arial Narrow" w:hAnsi="Arial Narrow" w:cs="Arial"/>
        </w:rPr>
        <w:t xml:space="preserve">AP ulatuses õppekava läbinud </w:t>
      </w:r>
      <w:r w:rsidR="00442457" w:rsidRPr="00656059">
        <w:rPr>
          <w:rFonts w:ascii="Arial Narrow" w:hAnsi="Arial Narrow" w:cs="Arial"/>
        </w:rPr>
        <w:t xml:space="preserve">bakalaureuse- ja magistriõppe </w:t>
      </w:r>
      <w:r w:rsidR="004C63AF" w:rsidRPr="00656059">
        <w:rPr>
          <w:rFonts w:ascii="Arial Narrow" w:hAnsi="Arial Narrow" w:cs="Arial"/>
        </w:rPr>
        <w:t>integreeritud õppekavadel õppivad üliõpilased</w:t>
      </w:r>
      <w:r w:rsidR="002D23F1" w:rsidRPr="00656059">
        <w:rPr>
          <w:rFonts w:ascii="Arial Narrow" w:hAnsi="Arial Narrow" w:cs="Arial"/>
        </w:rPr>
        <w:t>, kellel ei ole asutusega töölepingut) hüvitatavad sõidukulud</w:t>
      </w:r>
      <w:r w:rsidR="002B39C2" w:rsidRPr="00656059">
        <w:rPr>
          <w:rFonts w:ascii="Arial Narrow" w:hAnsi="Arial Narrow" w:cs="Arial"/>
        </w:rPr>
        <w:t xml:space="preserve"> </w:t>
      </w:r>
      <w:r w:rsidRPr="00656059">
        <w:rPr>
          <w:rFonts w:ascii="Arial Narrow" w:hAnsi="Arial Narrow" w:cs="Arial"/>
        </w:rPr>
        <w:t xml:space="preserve">ja </w:t>
      </w:r>
      <w:r w:rsidR="002D23F1" w:rsidRPr="00656059">
        <w:rPr>
          <w:rFonts w:ascii="Arial Narrow" w:hAnsi="Arial Narrow" w:cs="Arial"/>
        </w:rPr>
        <w:t xml:space="preserve">muud </w:t>
      </w:r>
      <w:r w:rsidR="000D2D21" w:rsidRPr="00656059">
        <w:rPr>
          <w:rFonts w:ascii="Arial Narrow" w:hAnsi="Arial Narrow" w:cs="Arial"/>
        </w:rPr>
        <w:t xml:space="preserve">sellised </w:t>
      </w:r>
      <w:r w:rsidR="002D23F1" w:rsidRPr="00656059">
        <w:rPr>
          <w:rFonts w:ascii="Arial Narrow" w:hAnsi="Arial Narrow" w:cs="Arial"/>
        </w:rPr>
        <w:t>kulud, mis on projekti läbiviimiseks vajalikud ning vastavalt identifitseeritavad.</w:t>
      </w:r>
      <w:r w:rsidR="00F96559" w:rsidRPr="00656059">
        <w:rPr>
          <w:rFonts w:ascii="Arial Narrow" w:hAnsi="Arial Narrow" w:cs="Arial"/>
        </w:rPr>
        <w:t xml:space="preserve"> </w:t>
      </w:r>
      <w:r w:rsidR="00FC446D" w:rsidRPr="00656059">
        <w:rPr>
          <w:rFonts w:ascii="Arial Narrow" w:hAnsi="Arial Narrow" w:cs="Arial"/>
        </w:rPr>
        <w:t>Lisada vastav selgitus.</w:t>
      </w:r>
    </w:p>
    <w:p w14:paraId="67AF912A" w14:textId="77777777" w:rsidR="00B5091B" w:rsidRPr="00656059" w:rsidRDefault="00A314B3" w:rsidP="002240DC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  <w:b/>
          <w:u w:val="single"/>
        </w:rPr>
      </w:pPr>
      <w:r w:rsidRPr="00656059">
        <w:rPr>
          <w:rFonts w:ascii="Arial Narrow" w:hAnsi="Arial Narrow" w:cs="Arial"/>
          <w:b/>
          <w:u w:val="single"/>
        </w:rPr>
        <w:t xml:space="preserve">II </w:t>
      </w:r>
      <w:r w:rsidR="00B5091B" w:rsidRPr="00656059">
        <w:rPr>
          <w:rFonts w:ascii="Arial Narrow" w:hAnsi="Arial Narrow" w:cs="Arial"/>
          <w:b/>
          <w:u w:val="single"/>
        </w:rPr>
        <w:t>Üldkulu</w:t>
      </w:r>
    </w:p>
    <w:p w14:paraId="67AF912B" w14:textId="45724E91" w:rsidR="00557AC8" w:rsidRDefault="00F15742" w:rsidP="002240DC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</w:rPr>
      </w:pPr>
      <w:r w:rsidRPr="00656059">
        <w:rPr>
          <w:rFonts w:ascii="Arial Narrow" w:hAnsi="Arial Narrow" w:cs="Arial"/>
        </w:rPr>
        <w:t>Ül</w:t>
      </w:r>
      <w:r w:rsidR="00B5091B" w:rsidRPr="00656059">
        <w:rPr>
          <w:rFonts w:ascii="Arial Narrow" w:hAnsi="Arial Narrow" w:cs="Arial"/>
        </w:rPr>
        <w:t>dkulu</w:t>
      </w:r>
      <w:r w:rsidRPr="00656059">
        <w:rPr>
          <w:rFonts w:ascii="Arial Narrow" w:hAnsi="Arial Narrow" w:cs="Arial"/>
        </w:rPr>
        <w:t xml:space="preserve"> </w:t>
      </w:r>
      <w:r w:rsidR="006B6B4B" w:rsidRPr="00656059">
        <w:rPr>
          <w:rFonts w:ascii="Arial Narrow" w:hAnsi="Arial Narrow" w:cs="Arial"/>
        </w:rPr>
        <w:t xml:space="preserve">on teadus- ja arendusasutuse uurimisteema </w:t>
      </w:r>
      <w:r w:rsidR="00B5091B" w:rsidRPr="00656059">
        <w:rPr>
          <w:rFonts w:ascii="Arial Narrow" w:hAnsi="Arial Narrow" w:cs="Arial"/>
        </w:rPr>
        <w:t>täitmisega kaudselt seotud kulu</w:t>
      </w:r>
      <w:r w:rsidR="006B6B4B" w:rsidRPr="00656059">
        <w:rPr>
          <w:rFonts w:ascii="Arial Narrow" w:hAnsi="Arial Narrow" w:cs="Arial"/>
        </w:rPr>
        <w:t>, sealhulgas taristu ülalpidamise kulud ja amortisatsioonikulu.</w:t>
      </w:r>
      <w:r w:rsidR="00A30948" w:rsidRPr="00656059">
        <w:rPr>
          <w:rFonts w:ascii="Arial Narrow" w:hAnsi="Arial Narrow" w:cs="Arial"/>
        </w:rPr>
        <w:t xml:space="preserve"> Ü</w:t>
      </w:r>
      <w:r w:rsidR="006B6B4B" w:rsidRPr="00656059">
        <w:rPr>
          <w:rFonts w:ascii="Arial Narrow" w:hAnsi="Arial Narrow" w:cs="Arial"/>
        </w:rPr>
        <w:t xml:space="preserve">ldkulu katmisel lähtutakse Eesti Teadusagentuuri kehtestatud põhimõtetest, mis on kooskõlastatud Haridus- ja Teadusministeeriumiga. </w:t>
      </w:r>
      <w:bookmarkStart w:id="0" w:name="_GoBack"/>
      <w:bookmarkEnd w:id="0"/>
      <w:r w:rsidR="00753BE0" w:rsidRPr="00656059">
        <w:rPr>
          <w:rFonts w:ascii="Arial Narrow" w:hAnsi="Arial Narrow" w:cs="Arial"/>
        </w:rPr>
        <w:t>201</w:t>
      </w:r>
      <w:r w:rsidR="00753BE0">
        <w:rPr>
          <w:rFonts w:ascii="Arial Narrow" w:hAnsi="Arial Narrow" w:cs="Arial"/>
        </w:rPr>
        <w:t>5</w:t>
      </w:r>
      <w:r w:rsidR="006B6B4B" w:rsidRPr="00656059">
        <w:rPr>
          <w:rFonts w:ascii="Arial Narrow" w:hAnsi="Arial Narrow" w:cs="Arial"/>
        </w:rPr>
        <w:t>. aastal moodusta</w:t>
      </w:r>
      <w:r w:rsidR="00B5091B" w:rsidRPr="00656059">
        <w:rPr>
          <w:rFonts w:ascii="Arial Narrow" w:hAnsi="Arial Narrow" w:cs="Arial"/>
        </w:rPr>
        <w:t>b üldkulu</w:t>
      </w:r>
      <w:r w:rsidR="006B6B4B" w:rsidRPr="00656059">
        <w:rPr>
          <w:rFonts w:ascii="Arial Narrow" w:hAnsi="Arial Narrow" w:cs="Arial"/>
        </w:rPr>
        <w:t xml:space="preserve"> </w:t>
      </w:r>
      <w:r w:rsidR="000D2D21" w:rsidRPr="00656059">
        <w:rPr>
          <w:rFonts w:ascii="Arial Narrow" w:hAnsi="Arial Narrow" w:cs="Arial"/>
        </w:rPr>
        <w:t xml:space="preserve">koos amortisatsioonikulude komponendiga </w:t>
      </w:r>
      <w:r w:rsidR="004922E5" w:rsidRPr="00656059">
        <w:rPr>
          <w:rFonts w:ascii="Arial Narrow" w:hAnsi="Arial Narrow" w:cs="Arial"/>
        </w:rPr>
        <w:t xml:space="preserve">arvestuslikult </w:t>
      </w:r>
      <w:r w:rsidRPr="00656059">
        <w:rPr>
          <w:rFonts w:ascii="Arial Narrow" w:hAnsi="Arial Narrow" w:cs="Arial"/>
        </w:rPr>
        <w:t>28%</w:t>
      </w:r>
      <w:r w:rsidR="005D46AC" w:rsidRPr="00656059">
        <w:rPr>
          <w:rFonts w:ascii="Arial Narrow" w:hAnsi="Arial Narrow" w:cs="Arial"/>
        </w:rPr>
        <w:t xml:space="preserve"> </w:t>
      </w:r>
      <w:r w:rsidR="00B5091B" w:rsidRPr="00656059">
        <w:rPr>
          <w:rFonts w:ascii="Arial Narrow" w:hAnsi="Arial Narrow" w:cs="Arial"/>
        </w:rPr>
        <w:t>otseste kulude</w:t>
      </w:r>
      <w:r w:rsidR="0094027A" w:rsidRPr="00656059">
        <w:rPr>
          <w:rFonts w:ascii="Arial Narrow" w:hAnsi="Arial Narrow" w:cs="Arial"/>
        </w:rPr>
        <w:t xml:space="preserve"> (</w:t>
      </w:r>
      <w:r w:rsidR="00871180">
        <w:rPr>
          <w:rFonts w:ascii="Arial Narrow" w:hAnsi="Arial Narrow" w:cs="Arial"/>
        </w:rPr>
        <w:t>v.a</w:t>
      </w:r>
      <w:r w:rsidR="00B5091B" w:rsidRPr="00656059">
        <w:rPr>
          <w:rFonts w:ascii="Arial Narrow" w:hAnsi="Arial Narrow" w:cs="Arial"/>
        </w:rPr>
        <w:t xml:space="preserve"> sisseostetava</w:t>
      </w:r>
      <w:r w:rsidR="0094027A" w:rsidRPr="00656059">
        <w:rPr>
          <w:rFonts w:ascii="Arial Narrow" w:hAnsi="Arial Narrow" w:cs="Arial"/>
        </w:rPr>
        <w:t xml:space="preserve">d </w:t>
      </w:r>
      <w:r w:rsidR="00D52EC4" w:rsidRPr="00D52EC4">
        <w:rPr>
          <w:rFonts w:ascii="Arial Narrow" w:hAnsi="Arial Narrow" w:cs="Arial"/>
        </w:rPr>
        <w:t>teadus- ja arendus</w:t>
      </w:r>
      <w:r w:rsidR="0094027A" w:rsidRPr="00656059">
        <w:rPr>
          <w:rFonts w:ascii="Arial Narrow" w:hAnsi="Arial Narrow" w:cs="Arial"/>
        </w:rPr>
        <w:t>teenused)</w:t>
      </w:r>
      <w:r w:rsidR="00B5091B" w:rsidRPr="00656059">
        <w:rPr>
          <w:rFonts w:ascii="Arial Narrow" w:hAnsi="Arial Narrow" w:cs="Arial"/>
        </w:rPr>
        <w:t xml:space="preserve"> summast</w:t>
      </w:r>
      <w:r w:rsidR="00416A0B" w:rsidRPr="00656059">
        <w:rPr>
          <w:rFonts w:ascii="Arial Narrow" w:hAnsi="Arial Narrow" w:cs="Arial"/>
        </w:rPr>
        <w:t>.</w:t>
      </w:r>
      <w:r w:rsidR="000D2D21" w:rsidRPr="00656059">
        <w:rPr>
          <w:rFonts w:ascii="Arial Narrow" w:hAnsi="Arial Narrow" w:cs="Arial"/>
        </w:rPr>
        <w:t xml:space="preserve"> Täpne üldkulumäär sätestatakse haridus- ja teadusministri käskkirjaga.</w:t>
      </w:r>
    </w:p>
    <w:p w14:paraId="67AF912C" w14:textId="77777777" w:rsidR="00656059" w:rsidRDefault="00656059" w:rsidP="002240DC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</w:rPr>
      </w:pPr>
    </w:p>
    <w:p w14:paraId="67AF912D" w14:textId="77777777" w:rsidR="00656059" w:rsidRPr="00656059" w:rsidRDefault="00656059" w:rsidP="002240DC">
      <w:pPr>
        <w:pStyle w:val="NormalWeb"/>
        <w:spacing w:before="120" w:beforeAutospacing="0" w:after="120" w:afterAutospacing="0"/>
        <w:jc w:val="both"/>
        <w:rPr>
          <w:rFonts w:ascii="Arial Narrow" w:hAnsi="Arial Narrow" w:cs="Arial"/>
        </w:rPr>
      </w:pPr>
    </w:p>
    <w:p w14:paraId="67AF912E" w14:textId="77777777" w:rsidR="00B035CC" w:rsidRPr="00656059" w:rsidRDefault="00A2621E" w:rsidP="00D10602">
      <w:pPr>
        <w:rPr>
          <w:rFonts w:ascii="Arial Narrow" w:hAnsi="Arial Narrow"/>
          <w:sz w:val="24"/>
          <w:szCs w:val="24"/>
        </w:rPr>
      </w:pPr>
      <w:r w:rsidRPr="00656059">
        <w:rPr>
          <w:rFonts w:ascii="Arial Narrow" w:hAnsi="Arial Narrow"/>
          <w:sz w:val="24"/>
          <w:szCs w:val="24"/>
        </w:rPr>
        <w:t>Andres Koppel</w:t>
      </w:r>
      <w:r w:rsidR="00B035CC" w:rsidRPr="00656059">
        <w:rPr>
          <w:rFonts w:ascii="Arial Narrow" w:hAnsi="Arial Narrow"/>
          <w:sz w:val="24"/>
          <w:szCs w:val="24"/>
        </w:rPr>
        <w:t xml:space="preserve"> </w:t>
      </w:r>
    </w:p>
    <w:p w14:paraId="67AF912F" w14:textId="77777777" w:rsidR="00A2621E" w:rsidRPr="00656059" w:rsidRDefault="00B035CC" w:rsidP="00D10602">
      <w:pPr>
        <w:rPr>
          <w:rFonts w:ascii="Arial Narrow" w:hAnsi="Arial Narrow"/>
          <w:sz w:val="24"/>
          <w:szCs w:val="24"/>
        </w:rPr>
      </w:pPr>
      <w:r w:rsidRPr="00656059">
        <w:rPr>
          <w:rFonts w:ascii="Arial Narrow" w:hAnsi="Arial Narrow"/>
          <w:sz w:val="24"/>
          <w:szCs w:val="24"/>
        </w:rPr>
        <w:t>juhatuse esimees</w:t>
      </w:r>
    </w:p>
    <w:p w14:paraId="67AF9130" w14:textId="77777777" w:rsidR="00425FFE" w:rsidRPr="00394D60" w:rsidRDefault="00B035CC" w:rsidP="00D10602">
      <w:pPr>
        <w:rPr>
          <w:rFonts w:ascii="Arial Narrow" w:hAnsi="Arial Narrow"/>
          <w:sz w:val="24"/>
          <w:szCs w:val="24"/>
        </w:rPr>
      </w:pPr>
      <w:r w:rsidRPr="00656059">
        <w:rPr>
          <w:rFonts w:ascii="Arial Narrow" w:hAnsi="Arial Narrow"/>
          <w:sz w:val="24"/>
          <w:szCs w:val="24"/>
        </w:rPr>
        <w:t xml:space="preserve">Sihtasutus </w:t>
      </w:r>
      <w:r w:rsidR="00A2621E" w:rsidRPr="00656059">
        <w:rPr>
          <w:rFonts w:ascii="Arial Narrow" w:hAnsi="Arial Narrow"/>
          <w:sz w:val="24"/>
          <w:szCs w:val="24"/>
        </w:rPr>
        <w:t>Eesti Teadusagentuur</w:t>
      </w:r>
      <w:r w:rsidR="00A2621E" w:rsidRPr="00394D60">
        <w:rPr>
          <w:rFonts w:ascii="Arial Narrow" w:hAnsi="Arial Narrow"/>
          <w:sz w:val="24"/>
          <w:szCs w:val="24"/>
        </w:rPr>
        <w:t xml:space="preserve"> </w:t>
      </w:r>
    </w:p>
    <w:sectPr w:rsidR="00425FFE" w:rsidRPr="00394D60" w:rsidSect="0065605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CD40" w14:textId="77777777" w:rsidR="00406362" w:rsidRDefault="00406362" w:rsidP="00D17847">
      <w:pPr>
        <w:spacing w:line="240" w:lineRule="auto"/>
      </w:pPr>
      <w:r>
        <w:separator/>
      </w:r>
    </w:p>
  </w:endnote>
  <w:endnote w:type="continuationSeparator" w:id="0">
    <w:p w14:paraId="2EEB6F5B" w14:textId="77777777" w:rsidR="00406362" w:rsidRDefault="00406362" w:rsidP="00D17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27A8A" w14:textId="77777777" w:rsidR="00406362" w:rsidRDefault="00406362" w:rsidP="00D17847">
      <w:pPr>
        <w:spacing w:line="240" w:lineRule="auto"/>
      </w:pPr>
      <w:r>
        <w:separator/>
      </w:r>
    </w:p>
  </w:footnote>
  <w:footnote w:type="continuationSeparator" w:id="0">
    <w:p w14:paraId="187D4317" w14:textId="77777777" w:rsidR="00406362" w:rsidRDefault="00406362" w:rsidP="00D17847">
      <w:pPr>
        <w:spacing w:line="240" w:lineRule="auto"/>
      </w:pPr>
      <w:r>
        <w:continuationSeparator/>
      </w:r>
    </w:p>
  </w:footnote>
  <w:footnote w:id="1">
    <w:p w14:paraId="67AF9135" w14:textId="7F1EE4A5" w:rsidR="00E9529E" w:rsidRPr="00656059" w:rsidRDefault="00E9529E">
      <w:pPr>
        <w:pStyle w:val="FootnoteText"/>
        <w:rPr>
          <w:rFonts w:ascii="Arial Narrow" w:hAnsi="Arial Narrow"/>
        </w:rPr>
      </w:pPr>
      <w:r w:rsidRPr="00873C00">
        <w:rPr>
          <w:rStyle w:val="FootnoteReference"/>
          <w:rFonts w:ascii="Arial Narrow" w:hAnsi="Arial Narrow"/>
        </w:rPr>
        <w:footnoteRef/>
      </w:r>
      <w:r w:rsidR="00ED2C97" w:rsidRPr="00873C00">
        <w:rPr>
          <w:rFonts w:ascii="Arial Narrow" w:hAnsi="Arial Narrow"/>
        </w:rPr>
        <w:t xml:space="preserve"> </w:t>
      </w:r>
      <w:r w:rsidRPr="00873C00">
        <w:rPr>
          <w:rFonts w:ascii="Arial Narrow" w:hAnsi="Arial Narrow"/>
        </w:rPr>
        <w:t xml:space="preserve">Käesolev </w:t>
      </w:r>
      <w:r w:rsidR="00387010" w:rsidRPr="00873C00">
        <w:rPr>
          <w:rFonts w:ascii="Arial Narrow" w:hAnsi="Arial Narrow"/>
        </w:rPr>
        <w:t>juhend</w:t>
      </w:r>
      <w:r w:rsidRPr="00873C00">
        <w:rPr>
          <w:rFonts w:ascii="Arial Narrow" w:hAnsi="Arial Narrow"/>
        </w:rPr>
        <w:t xml:space="preserve"> ei kohaldu </w:t>
      </w:r>
      <w:r w:rsidR="006D33DE" w:rsidRPr="00873C00">
        <w:rPr>
          <w:rFonts w:ascii="Arial Narrow" w:hAnsi="Arial Narrow"/>
        </w:rPr>
        <w:t>tagasiulatuvalt varasematel aastatel</w:t>
      </w:r>
      <w:r w:rsidR="00387010" w:rsidRPr="00873C00">
        <w:rPr>
          <w:rFonts w:ascii="Arial Narrow" w:hAnsi="Arial Narrow"/>
        </w:rPr>
        <w:t xml:space="preserve"> </w:t>
      </w:r>
      <w:r w:rsidR="004669E5" w:rsidRPr="00873C00">
        <w:rPr>
          <w:rFonts w:ascii="Arial Narrow" w:hAnsi="Arial Narrow"/>
        </w:rPr>
        <w:t>alanud</w:t>
      </w:r>
      <w:r w:rsidR="00387010" w:rsidRPr="00873C00">
        <w:rPr>
          <w:rFonts w:ascii="Arial Narrow" w:hAnsi="Arial Narrow"/>
        </w:rPr>
        <w:t xml:space="preserve"> </w:t>
      </w:r>
      <w:r w:rsidRPr="00873C00">
        <w:rPr>
          <w:rFonts w:ascii="Arial Narrow" w:hAnsi="Arial Narrow"/>
        </w:rPr>
        <w:t xml:space="preserve">IUT </w:t>
      </w:r>
      <w:r w:rsidR="006D33DE" w:rsidRPr="00873C00">
        <w:rPr>
          <w:rFonts w:ascii="Arial Narrow" w:hAnsi="Arial Narrow"/>
        </w:rPr>
        <w:t>uurimis</w:t>
      </w:r>
      <w:r w:rsidRPr="00873C00">
        <w:rPr>
          <w:rFonts w:ascii="Arial Narrow" w:hAnsi="Arial Narrow"/>
        </w:rPr>
        <w:t>teemadele.</w:t>
      </w:r>
    </w:p>
  </w:footnote>
  <w:footnote w:id="2">
    <w:p w14:paraId="67AF9136" w14:textId="77777777" w:rsidR="00F378D8" w:rsidRPr="003A7D90" w:rsidRDefault="00F378D8" w:rsidP="00F378D8">
      <w:pPr>
        <w:pStyle w:val="FootnoteText"/>
        <w:rPr>
          <w:rFonts w:ascii="Arial Narrow" w:hAnsi="Arial Narrow"/>
        </w:rPr>
      </w:pPr>
      <w:r w:rsidRPr="00656059">
        <w:rPr>
          <w:rStyle w:val="FootnoteReference"/>
          <w:rFonts w:ascii="Arial Narrow" w:hAnsi="Arial Narrow"/>
        </w:rPr>
        <w:footnoteRef/>
      </w:r>
      <w:r w:rsidRPr="00656059">
        <w:rPr>
          <w:rFonts w:ascii="Arial Narrow" w:hAnsi="Arial Narrow"/>
        </w:rPr>
        <w:t xml:space="preserve"> Töötasu võib IUT-st maksta uurimisteema juhile, põhitäitjatele ja teistele uurimisteema täitmises osalevatele isikutele ainult sel ajavahemikul, mil nad osalevad uurimisteema täitmises. Doktorantidele, magistrantidele ja vähemalt 180 EAP ulatuses õppekava läbinud bakalaureuse- ja magistriõppe integreeritud õppekavadel õppivatele üliõpilastele võib IUT-st maksta stipendiumi.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C7B"/>
    <w:multiLevelType w:val="hybridMultilevel"/>
    <w:tmpl w:val="1A381D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7AA"/>
    <w:multiLevelType w:val="hybridMultilevel"/>
    <w:tmpl w:val="C8CE2A8E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3066"/>
    <w:multiLevelType w:val="hybridMultilevel"/>
    <w:tmpl w:val="49C45F80"/>
    <w:lvl w:ilvl="0" w:tplc="D556EF92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72C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D276A"/>
    <w:multiLevelType w:val="multilevel"/>
    <w:tmpl w:val="400C9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5D22765"/>
    <w:multiLevelType w:val="hybridMultilevel"/>
    <w:tmpl w:val="1FEAAB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710AA"/>
    <w:multiLevelType w:val="hybridMultilevel"/>
    <w:tmpl w:val="0BA61E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56DD"/>
    <w:multiLevelType w:val="multilevel"/>
    <w:tmpl w:val="223CD1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9B632A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711119"/>
    <w:multiLevelType w:val="hybridMultilevel"/>
    <w:tmpl w:val="FCA255F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8818DE"/>
    <w:multiLevelType w:val="hybridMultilevel"/>
    <w:tmpl w:val="61D8FE18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3AC"/>
    <w:multiLevelType w:val="hybridMultilevel"/>
    <w:tmpl w:val="AB6270CE"/>
    <w:lvl w:ilvl="0" w:tplc="042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30998"/>
    <w:multiLevelType w:val="hybridMultilevel"/>
    <w:tmpl w:val="6772E2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C7E36"/>
    <w:multiLevelType w:val="hybridMultilevel"/>
    <w:tmpl w:val="6776A8E0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5398B"/>
    <w:multiLevelType w:val="hybridMultilevel"/>
    <w:tmpl w:val="F5C64308"/>
    <w:lvl w:ilvl="0" w:tplc="421EEB7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E6638"/>
    <w:multiLevelType w:val="multilevel"/>
    <w:tmpl w:val="95F2E8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65FC425F"/>
    <w:multiLevelType w:val="hybridMultilevel"/>
    <w:tmpl w:val="07F0E6EA"/>
    <w:lvl w:ilvl="0" w:tplc="042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5D3621"/>
    <w:multiLevelType w:val="hybridMultilevel"/>
    <w:tmpl w:val="4612A552"/>
    <w:lvl w:ilvl="0" w:tplc="D76CCF56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A348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2D9317A"/>
    <w:multiLevelType w:val="hybridMultilevel"/>
    <w:tmpl w:val="AE3847D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042E31"/>
    <w:multiLevelType w:val="hybridMultilevel"/>
    <w:tmpl w:val="D24EBA3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74676D"/>
    <w:multiLevelType w:val="hybridMultilevel"/>
    <w:tmpl w:val="8D80F0F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D95DBA"/>
    <w:multiLevelType w:val="hybridMultilevel"/>
    <w:tmpl w:val="C6FA01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574E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7"/>
  </w:num>
  <w:num w:numId="13">
    <w:abstractNumId w:val="1"/>
  </w:num>
  <w:num w:numId="14">
    <w:abstractNumId w:val="10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12"/>
  </w:num>
  <w:num w:numId="20">
    <w:abstractNumId w:val="20"/>
  </w:num>
  <w:num w:numId="21">
    <w:abstractNumId w:val="8"/>
  </w:num>
  <w:num w:numId="22">
    <w:abstractNumId w:val="23"/>
  </w:num>
  <w:num w:numId="23">
    <w:abstractNumId w:val="18"/>
  </w:num>
  <w:num w:numId="24">
    <w:abstractNumId w:val="3"/>
  </w:num>
  <w:num w:numId="25">
    <w:abstractNumId w:val="5"/>
  </w:num>
  <w:num w:numId="26">
    <w:abstractNumId w:val="22"/>
  </w:num>
  <w:num w:numId="27">
    <w:abstractNumId w:val="4"/>
  </w:num>
  <w:num w:numId="28">
    <w:abstractNumId w:val="6"/>
  </w:num>
  <w:num w:numId="29">
    <w:abstractNumId w:val="2"/>
  </w:num>
  <w:num w:numId="30">
    <w:abstractNumId w:val="9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E"/>
    <w:rsid w:val="00013529"/>
    <w:rsid w:val="000339F6"/>
    <w:rsid w:val="00033C65"/>
    <w:rsid w:val="00036205"/>
    <w:rsid w:val="000464C9"/>
    <w:rsid w:val="000472B5"/>
    <w:rsid w:val="000621A2"/>
    <w:rsid w:val="00067892"/>
    <w:rsid w:val="00090AD4"/>
    <w:rsid w:val="000921D8"/>
    <w:rsid w:val="00094F92"/>
    <w:rsid w:val="000A1FB8"/>
    <w:rsid w:val="000C1569"/>
    <w:rsid w:val="000D24F1"/>
    <w:rsid w:val="000D2D21"/>
    <w:rsid w:val="000E7219"/>
    <w:rsid w:val="000F4107"/>
    <w:rsid w:val="000F6167"/>
    <w:rsid w:val="00102ECB"/>
    <w:rsid w:val="0012530A"/>
    <w:rsid w:val="001401EB"/>
    <w:rsid w:val="00141DDF"/>
    <w:rsid w:val="00146E94"/>
    <w:rsid w:val="001475BE"/>
    <w:rsid w:val="00147A26"/>
    <w:rsid w:val="00171940"/>
    <w:rsid w:val="0018219A"/>
    <w:rsid w:val="00184DAD"/>
    <w:rsid w:val="001A3869"/>
    <w:rsid w:val="001D494B"/>
    <w:rsid w:val="001E75D4"/>
    <w:rsid w:val="002103B4"/>
    <w:rsid w:val="0022064A"/>
    <w:rsid w:val="002240DC"/>
    <w:rsid w:val="002362A7"/>
    <w:rsid w:val="00240940"/>
    <w:rsid w:val="00242B34"/>
    <w:rsid w:val="0024305A"/>
    <w:rsid w:val="002670F3"/>
    <w:rsid w:val="002B2BF1"/>
    <w:rsid w:val="002B39C2"/>
    <w:rsid w:val="002D23F1"/>
    <w:rsid w:val="002D4511"/>
    <w:rsid w:val="002D5914"/>
    <w:rsid w:val="00304403"/>
    <w:rsid w:val="003233E8"/>
    <w:rsid w:val="0033684D"/>
    <w:rsid w:val="0034228A"/>
    <w:rsid w:val="00346AE6"/>
    <w:rsid w:val="00346FC2"/>
    <w:rsid w:val="003700CD"/>
    <w:rsid w:val="003749B7"/>
    <w:rsid w:val="00387010"/>
    <w:rsid w:val="00394D60"/>
    <w:rsid w:val="003A6C4A"/>
    <w:rsid w:val="003A7D90"/>
    <w:rsid w:val="003C0F8F"/>
    <w:rsid w:val="003C456F"/>
    <w:rsid w:val="003C5CBE"/>
    <w:rsid w:val="003F339E"/>
    <w:rsid w:val="003F7500"/>
    <w:rsid w:val="004017BA"/>
    <w:rsid w:val="00404ADE"/>
    <w:rsid w:val="00406362"/>
    <w:rsid w:val="00410A97"/>
    <w:rsid w:val="00416A0B"/>
    <w:rsid w:val="00423701"/>
    <w:rsid w:val="00425FFE"/>
    <w:rsid w:val="004350C9"/>
    <w:rsid w:val="00442234"/>
    <w:rsid w:val="00442457"/>
    <w:rsid w:val="00452C17"/>
    <w:rsid w:val="004563C2"/>
    <w:rsid w:val="00462665"/>
    <w:rsid w:val="00464AB0"/>
    <w:rsid w:val="004669E5"/>
    <w:rsid w:val="00472AC1"/>
    <w:rsid w:val="0047376A"/>
    <w:rsid w:val="00485632"/>
    <w:rsid w:val="00487C7E"/>
    <w:rsid w:val="004922E5"/>
    <w:rsid w:val="004C63AF"/>
    <w:rsid w:val="004C7FF7"/>
    <w:rsid w:val="004D4CA9"/>
    <w:rsid w:val="004E2785"/>
    <w:rsid w:val="005310DA"/>
    <w:rsid w:val="0055203A"/>
    <w:rsid w:val="00555C13"/>
    <w:rsid w:val="00557AC8"/>
    <w:rsid w:val="00572D45"/>
    <w:rsid w:val="00575487"/>
    <w:rsid w:val="0057609F"/>
    <w:rsid w:val="005833FC"/>
    <w:rsid w:val="0058548E"/>
    <w:rsid w:val="0058759E"/>
    <w:rsid w:val="005947AC"/>
    <w:rsid w:val="005B3177"/>
    <w:rsid w:val="005B44DA"/>
    <w:rsid w:val="005B76B0"/>
    <w:rsid w:val="005D46AC"/>
    <w:rsid w:val="005D5650"/>
    <w:rsid w:val="005D608B"/>
    <w:rsid w:val="005E4A17"/>
    <w:rsid w:val="00656059"/>
    <w:rsid w:val="00657881"/>
    <w:rsid w:val="0068328F"/>
    <w:rsid w:val="00683326"/>
    <w:rsid w:val="00691962"/>
    <w:rsid w:val="00695A68"/>
    <w:rsid w:val="006A432E"/>
    <w:rsid w:val="006B197B"/>
    <w:rsid w:val="006B2DD8"/>
    <w:rsid w:val="006B4400"/>
    <w:rsid w:val="006B6B4B"/>
    <w:rsid w:val="006D33DE"/>
    <w:rsid w:val="006E647A"/>
    <w:rsid w:val="006F1802"/>
    <w:rsid w:val="00732367"/>
    <w:rsid w:val="007436A4"/>
    <w:rsid w:val="00753BE0"/>
    <w:rsid w:val="00762577"/>
    <w:rsid w:val="0077033D"/>
    <w:rsid w:val="00776C7C"/>
    <w:rsid w:val="007C214B"/>
    <w:rsid w:val="007C3FC4"/>
    <w:rsid w:val="007D23CA"/>
    <w:rsid w:val="007D40BE"/>
    <w:rsid w:val="007E095B"/>
    <w:rsid w:val="00803B86"/>
    <w:rsid w:val="008112A8"/>
    <w:rsid w:val="008310F7"/>
    <w:rsid w:val="008329D8"/>
    <w:rsid w:val="008438DA"/>
    <w:rsid w:val="0084600A"/>
    <w:rsid w:val="00871180"/>
    <w:rsid w:val="00873C00"/>
    <w:rsid w:val="00877764"/>
    <w:rsid w:val="00885AF6"/>
    <w:rsid w:val="00885CF3"/>
    <w:rsid w:val="00893F02"/>
    <w:rsid w:val="008B01A9"/>
    <w:rsid w:val="008C2F17"/>
    <w:rsid w:val="008C46DA"/>
    <w:rsid w:val="008D0DC4"/>
    <w:rsid w:val="008E780D"/>
    <w:rsid w:val="00906CE5"/>
    <w:rsid w:val="00923B75"/>
    <w:rsid w:val="00932BCC"/>
    <w:rsid w:val="0094027A"/>
    <w:rsid w:val="00946324"/>
    <w:rsid w:val="00994EB4"/>
    <w:rsid w:val="009B1F06"/>
    <w:rsid w:val="009C6A09"/>
    <w:rsid w:val="009C7EDF"/>
    <w:rsid w:val="009D0B23"/>
    <w:rsid w:val="009F3EEF"/>
    <w:rsid w:val="00A14667"/>
    <w:rsid w:val="00A20B9A"/>
    <w:rsid w:val="00A2621E"/>
    <w:rsid w:val="00A26B7E"/>
    <w:rsid w:val="00A30948"/>
    <w:rsid w:val="00A314B3"/>
    <w:rsid w:val="00A3166B"/>
    <w:rsid w:val="00A4305C"/>
    <w:rsid w:val="00A458FA"/>
    <w:rsid w:val="00A544E5"/>
    <w:rsid w:val="00A67054"/>
    <w:rsid w:val="00A96C47"/>
    <w:rsid w:val="00AA2182"/>
    <w:rsid w:val="00AC6979"/>
    <w:rsid w:val="00AC7CFA"/>
    <w:rsid w:val="00B01A91"/>
    <w:rsid w:val="00B035CC"/>
    <w:rsid w:val="00B11696"/>
    <w:rsid w:val="00B1569F"/>
    <w:rsid w:val="00B24C9E"/>
    <w:rsid w:val="00B33ACB"/>
    <w:rsid w:val="00B3493D"/>
    <w:rsid w:val="00B36F4B"/>
    <w:rsid w:val="00B5091B"/>
    <w:rsid w:val="00B64C9C"/>
    <w:rsid w:val="00B66D1E"/>
    <w:rsid w:val="00B676C2"/>
    <w:rsid w:val="00B71FA1"/>
    <w:rsid w:val="00B911D3"/>
    <w:rsid w:val="00BC4214"/>
    <w:rsid w:val="00BD22DC"/>
    <w:rsid w:val="00BD6533"/>
    <w:rsid w:val="00BE082D"/>
    <w:rsid w:val="00BE16F8"/>
    <w:rsid w:val="00BE6256"/>
    <w:rsid w:val="00BF616B"/>
    <w:rsid w:val="00C03ED8"/>
    <w:rsid w:val="00C1677D"/>
    <w:rsid w:val="00C17987"/>
    <w:rsid w:val="00C41DFB"/>
    <w:rsid w:val="00C50214"/>
    <w:rsid w:val="00C51AC3"/>
    <w:rsid w:val="00C92080"/>
    <w:rsid w:val="00C978CC"/>
    <w:rsid w:val="00CA6B66"/>
    <w:rsid w:val="00CD27D5"/>
    <w:rsid w:val="00D0410F"/>
    <w:rsid w:val="00D06F52"/>
    <w:rsid w:val="00D10602"/>
    <w:rsid w:val="00D17847"/>
    <w:rsid w:val="00D3123A"/>
    <w:rsid w:val="00D41AE3"/>
    <w:rsid w:val="00D464EE"/>
    <w:rsid w:val="00D52EC4"/>
    <w:rsid w:val="00D5445D"/>
    <w:rsid w:val="00D72763"/>
    <w:rsid w:val="00D75F17"/>
    <w:rsid w:val="00D85B58"/>
    <w:rsid w:val="00D90BE6"/>
    <w:rsid w:val="00D9511B"/>
    <w:rsid w:val="00DF625E"/>
    <w:rsid w:val="00E1274D"/>
    <w:rsid w:val="00E13C72"/>
    <w:rsid w:val="00E3403F"/>
    <w:rsid w:val="00E47BF4"/>
    <w:rsid w:val="00E54DC1"/>
    <w:rsid w:val="00E61C5E"/>
    <w:rsid w:val="00E751D3"/>
    <w:rsid w:val="00E757DE"/>
    <w:rsid w:val="00E91260"/>
    <w:rsid w:val="00E9529E"/>
    <w:rsid w:val="00EA363F"/>
    <w:rsid w:val="00EC72AE"/>
    <w:rsid w:val="00ED2C97"/>
    <w:rsid w:val="00EE2274"/>
    <w:rsid w:val="00EF23B7"/>
    <w:rsid w:val="00F02373"/>
    <w:rsid w:val="00F15742"/>
    <w:rsid w:val="00F378D8"/>
    <w:rsid w:val="00F425C9"/>
    <w:rsid w:val="00F52A0A"/>
    <w:rsid w:val="00F709E1"/>
    <w:rsid w:val="00F805CA"/>
    <w:rsid w:val="00F96559"/>
    <w:rsid w:val="00FB4BCE"/>
    <w:rsid w:val="00FC446D"/>
    <w:rsid w:val="00FF0194"/>
    <w:rsid w:val="00FF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9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7C"/>
    <w:pPr>
      <w:spacing w:line="276" w:lineRule="auto"/>
      <w:jc w:val="both"/>
    </w:pPr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329D8"/>
    <w:pPr>
      <w:keepNext/>
      <w:numPr>
        <w:numId w:val="9"/>
      </w:numPr>
      <w:spacing w:before="240" w:after="60"/>
      <w:outlineLvl w:val="0"/>
    </w:pPr>
    <w:rPr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9D8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9D8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9D8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9D8"/>
    <w:pPr>
      <w:numPr>
        <w:ilvl w:val="4"/>
        <w:numId w:val="9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9D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9D8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9D8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9D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B6B4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026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329D8"/>
    <w:rPr>
      <w:rFonts w:ascii="Tahoma" w:hAnsi="Tahoma" w:cs="Tahoma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9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29D8"/>
    <w:rPr>
      <w:rFonts w:ascii="Tahoma" w:hAnsi="Tahoma" w:cs="Tahom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8329D8"/>
    <w:rPr>
      <w:rFonts w:ascii="Tahoma" w:hAnsi="Tahoma" w:cs="Tahom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329D8"/>
    <w:rPr>
      <w:rFonts w:ascii="Tahoma" w:hAnsi="Tahoma" w:cs="Tahoma"/>
    </w:rPr>
  </w:style>
  <w:style w:type="character" w:customStyle="1" w:styleId="Heading6Char">
    <w:name w:val="Heading 6 Char"/>
    <w:basedOn w:val="DefaultParagraphFont"/>
    <w:link w:val="Heading6"/>
    <w:uiPriority w:val="99"/>
    <w:rsid w:val="008329D8"/>
    <w:rPr>
      <w:rFonts w:ascii="Tahoma" w:hAnsi="Tahoma" w:cs="Tahoma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329D8"/>
    <w:rPr>
      <w:rFonts w:ascii="Tahoma" w:hAnsi="Tahoma" w:cs="Tahom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329D8"/>
    <w:rPr>
      <w:rFonts w:ascii="Tahoma" w:hAnsi="Tahoma" w:cs="Tahom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329D8"/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329D8"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rsid w:val="008329D8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B6B4B"/>
    <w:rPr>
      <w:b/>
      <w:bCs/>
    </w:rPr>
  </w:style>
  <w:style w:type="paragraph" w:styleId="NormalWeb">
    <w:name w:val="Normal (Web)"/>
    <w:basedOn w:val="Normal"/>
    <w:uiPriority w:val="99"/>
    <w:unhideWhenUsed/>
    <w:rsid w:val="006B6B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DefaultParagraphFont"/>
    <w:rsid w:val="006B6B4B"/>
  </w:style>
  <w:style w:type="character" w:styleId="CommentReference">
    <w:name w:val="annotation reference"/>
    <w:basedOn w:val="DefaultParagraphFont"/>
    <w:uiPriority w:val="99"/>
    <w:semiHidden/>
    <w:unhideWhenUsed/>
    <w:rsid w:val="006B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4B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4B"/>
    <w:rPr>
      <w:rFonts w:ascii="Tahoma" w:hAnsi="Tahoma" w:cs="Tahoma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B6B4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0E7219"/>
    <w:pPr>
      <w:tabs>
        <w:tab w:val="left" w:pos="4950"/>
      </w:tabs>
      <w:spacing w:line="240" w:lineRule="auto"/>
      <w:ind w:left="360" w:right="-514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847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847"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8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196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62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96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62"/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34228A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7C"/>
    <w:pPr>
      <w:spacing w:line="276" w:lineRule="auto"/>
      <w:jc w:val="both"/>
    </w:pPr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329D8"/>
    <w:pPr>
      <w:keepNext/>
      <w:numPr>
        <w:numId w:val="9"/>
      </w:numPr>
      <w:spacing w:before="240" w:after="60"/>
      <w:outlineLvl w:val="0"/>
    </w:pPr>
    <w:rPr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9D8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9D8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9D8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9D8"/>
    <w:pPr>
      <w:numPr>
        <w:ilvl w:val="4"/>
        <w:numId w:val="9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9D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9D8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9D8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9D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B6B4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026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329D8"/>
    <w:rPr>
      <w:rFonts w:ascii="Tahoma" w:hAnsi="Tahoma" w:cs="Tahoma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9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29D8"/>
    <w:rPr>
      <w:rFonts w:ascii="Tahoma" w:hAnsi="Tahoma" w:cs="Tahom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8329D8"/>
    <w:rPr>
      <w:rFonts w:ascii="Tahoma" w:hAnsi="Tahoma" w:cs="Tahom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329D8"/>
    <w:rPr>
      <w:rFonts w:ascii="Tahoma" w:hAnsi="Tahoma" w:cs="Tahoma"/>
    </w:rPr>
  </w:style>
  <w:style w:type="character" w:customStyle="1" w:styleId="Heading6Char">
    <w:name w:val="Heading 6 Char"/>
    <w:basedOn w:val="DefaultParagraphFont"/>
    <w:link w:val="Heading6"/>
    <w:uiPriority w:val="99"/>
    <w:rsid w:val="008329D8"/>
    <w:rPr>
      <w:rFonts w:ascii="Tahoma" w:hAnsi="Tahoma" w:cs="Tahoma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329D8"/>
    <w:rPr>
      <w:rFonts w:ascii="Tahoma" w:hAnsi="Tahoma" w:cs="Tahom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329D8"/>
    <w:rPr>
      <w:rFonts w:ascii="Tahoma" w:hAnsi="Tahoma" w:cs="Tahom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329D8"/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329D8"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rsid w:val="008329D8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B6B4B"/>
    <w:rPr>
      <w:b/>
      <w:bCs/>
    </w:rPr>
  </w:style>
  <w:style w:type="paragraph" w:styleId="NormalWeb">
    <w:name w:val="Normal (Web)"/>
    <w:basedOn w:val="Normal"/>
    <w:uiPriority w:val="99"/>
    <w:unhideWhenUsed/>
    <w:rsid w:val="006B6B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DefaultParagraphFont"/>
    <w:rsid w:val="006B6B4B"/>
  </w:style>
  <w:style w:type="character" w:styleId="CommentReference">
    <w:name w:val="annotation reference"/>
    <w:basedOn w:val="DefaultParagraphFont"/>
    <w:uiPriority w:val="99"/>
    <w:semiHidden/>
    <w:unhideWhenUsed/>
    <w:rsid w:val="006B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4B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4B"/>
    <w:rPr>
      <w:rFonts w:ascii="Tahoma" w:hAnsi="Tahoma" w:cs="Tahoma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B6B4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0E7219"/>
    <w:pPr>
      <w:tabs>
        <w:tab w:val="left" w:pos="4950"/>
      </w:tabs>
      <w:spacing w:line="240" w:lineRule="auto"/>
      <w:ind w:left="360" w:right="-514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847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847"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8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196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62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96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62"/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34228A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340639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1:IUT eelarve koostamise juhend 2013-02-29.docx:application/vnd.openxmlformats-officedocument.wordprocessingml.document</RMVersionMetadata>
    <RMAccessRestrictionStart xmlns="bb1f4966-ae15-43e0-a0fd-ffceb90c3369" xsi:nil="true"/>
    <RMUniqueID xmlns="bb1f4966-ae15-43e0-a0fd-ffceb90c3369">a37277f8-9781-e211-9b87-005056b72a79</RMUniqueID>
    <RMNotes xmlns="bb1f4966-ae15-43e0-a0fd-ffceb90c3369" xsi:nil="true"/>
    <RMWorkflow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 xsi:nil="true"/>
    <RMAccessRestrictedFrom xmlns="bb1f4966-ae15-43e0-a0fd-ffceb90c3369" xsi:nil="true"/>
    <RMStatus xmlns="bb1f4966-ae15-43e0-a0fd-ffceb90c3369">New</RMStatus>
    <RMAccessRestrictionEnd xmlns="bb1f4966-ae15-43e0-a0fd-ffceb90c3369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AG lisamaterjal" ma:contentTypeID="0x01010087A7D1C0A57FDB4CA9E43EC6837AD1AE022C0052B528519978784DA95BD43B3BA0D9B9" ma:contentTypeVersion="9" ma:contentTypeDescription="" ma:contentTypeScope="" ma:versionID="65745e49e36bf2a3bfc9afcab6579122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ecb7cf3ff67f58530e6f62ed21adc4ee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  <xsd:element ref="ns2:RMWorkflowNot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  <xsd:element name="RMWorkflowNotes" ma:index="22" nillable="true" ma:displayName="Märkused töövoost" ma:internalName="RMWorkflowNote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DE19-3407-4464-825F-2987404EA0EE}">
  <ds:schemaRefs>
    <ds:schemaRef ds:uri="http://schemas.microsoft.com/office/2006/metadata/properties"/>
    <ds:schemaRef ds:uri="bb1f4966-ae15-43e0-a0fd-ffceb90c3369"/>
  </ds:schemaRefs>
</ds:datastoreItem>
</file>

<file path=customXml/itemProps2.xml><?xml version="1.0" encoding="utf-8"?>
<ds:datastoreItem xmlns:ds="http://schemas.openxmlformats.org/officeDocument/2006/customXml" ds:itemID="{1BF616E8-6AC4-41F9-9411-2082CAB8E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27828-16C0-44B2-BAD8-E7593F59E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AB1F6E-00C7-40BF-BE9C-85B88522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IUT eelarve koostamise juhend Lisa 3</vt:lpstr>
      <vt:lpstr>IUT eelarve koostamise juhend Lisa 3</vt:lpstr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IUT eelarve koostamise juhend Lisa 3</dc:title>
  <dc:creator>Margus Harak</dc:creator>
  <cp:lastModifiedBy>Jaanika Vaarmets</cp:lastModifiedBy>
  <cp:revision>3</cp:revision>
  <cp:lastPrinted>2013-02-26T07:07:00Z</cp:lastPrinted>
  <dcterms:created xsi:type="dcterms:W3CDTF">2014-02-26T13:54:00Z</dcterms:created>
  <dcterms:modified xsi:type="dcterms:W3CDTF">2014-02-26T13:55:00Z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0x01010087A7D1C0A57FDB4CA9E43EC6837AD1AE022C0052B528519978784DA95BD43B3BA0D9B9</vt:lpwstr>
  </property>
</Properties>
</file>