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04513" w14:textId="77777777" w:rsidR="00D4764C" w:rsidRPr="00F96869" w:rsidRDefault="00D4764C" w:rsidP="00D4764C">
      <w:pPr>
        <w:jc w:val="center"/>
        <w:rPr>
          <w:sz w:val="44"/>
          <w:szCs w:val="44"/>
          <w:lang w:val="en-GB"/>
        </w:rPr>
      </w:pPr>
      <w:r w:rsidRPr="00D4764C">
        <w:rPr>
          <w:sz w:val="44"/>
          <w:szCs w:val="44"/>
          <w:lang w:val="en-GB"/>
        </w:rPr>
        <w:t>How to best attract talented researchers</w:t>
      </w:r>
    </w:p>
    <w:p w14:paraId="3AD9DA1F" w14:textId="5999EBF4" w:rsidR="005B4F2A" w:rsidRDefault="00D4764C" w:rsidP="005B4F2A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Research and science are at the origin of an innovative country. </w:t>
      </w:r>
      <w:r w:rsidR="000402E3" w:rsidRPr="00586A6B">
        <w:rPr>
          <w:sz w:val="24"/>
          <w:szCs w:val="24"/>
          <w:lang w:val="en-GB"/>
        </w:rPr>
        <w:t xml:space="preserve">Besides strategic research infrastructures and ecosystems of innovation, the human factor plays an ever growing role </w:t>
      </w:r>
      <w:r w:rsidR="000402E3">
        <w:rPr>
          <w:sz w:val="24"/>
          <w:szCs w:val="24"/>
          <w:lang w:val="en-GB"/>
        </w:rPr>
        <w:t>in</w:t>
      </w:r>
      <w:r w:rsidR="000402E3" w:rsidRPr="00586A6B">
        <w:rPr>
          <w:sz w:val="24"/>
          <w:szCs w:val="24"/>
          <w:lang w:val="en-GB"/>
        </w:rPr>
        <w:t xml:space="preserve"> </w:t>
      </w:r>
      <w:r w:rsidR="000402E3">
        <w:rPr>
          <w:sz w:val="24"/>
          <w:szCs w:val="24"/>
          <w:lang w:val="en-GB"/>
        </w:rPr>
        <w:t>the success</w:t>
      </w:r>
      <w:r w:rsidR="000402E3" w:rsidRPr="00586A6B">
        <w:rPr>
          <w:sz w:val="24"/>
          <w:szCs w:val="24"/>
          <w:lang w:val="en-GB"/>
        </w:rPr>
        <w:t>. Therefore, the fight for best talents is open.</w:t>
      </w:r>
      <w:r w:rsidR="000402E3" w:rsidRPr="009E614F">
        <w:rPr>
          <w:sz w:val="24"/>
          <w:szCs w:val="24"/>
          <w:lang w:val="en-GB"/>
        </w:rPr>
        <w:t xml:space="preserve"> </w:t>
      </w:r>
    </w:p>
    <w:p w14:paraId="0E1D77C2" w14:textId="77777777" w:rsidR="00BC7C0F" w:rsidRPr="001706A2" w:rsidRDefault="00BC7C0F" w:rsidP="00BC7C0F">
      <w:pPr>
        <w:jc w:val="both"/>
        <w:rPr>
          <w:sz w:val="24"/>
          <w:szCs w:val="24"/>
          <w:lang w:val="en-GB"/>
        </w:rPr>
      </w:pPr>
      <w:r w:rsidRPr="001706A2">
        <w:rPr>
          <w:sz w:val="24"/>
          <w:szCs w:val="24"/>
          <w:lang w:val="en-GB"/>
        </w:rPr>
        <w:t>There is widespread consensus among European research policymakers: To attract the best and most creative minds in the establishment of nurturing environments in academic institutions will be key for the development of best capacities. A tailor-made Human Resource</w:t>
      </w:r>
      <w:r>
        <w:rPr>
          <w:sz w:val="24"/>
          <w:szCs w:val="24"/>
          <w:lang w:val="en-GB"/>
        </w:rPr>
        <w:t>s Strategy for Researchers (“HRS4R”</w:t>
      </w:r>
      <w:r w:rsidRPr="001706A2">
        <w:rPr>
          <w:sz w:val="24"/>
          <w:szCs w:val="24"/>
          <w:lang w:val="en-GB"/>
        </w:rPr>
        <w:t>) on institutional level is considered as the appropriate quality tool to realize these goals.</w:t>
      </w:r>
    </w:p>
    <w:p w14:paraId="597EB24A" w14:textId="2B98F3DB" w:rsidR="00BC7C0F" w:rsidRPr="00662952" w:rsidRDefault="00BC7C0F" w:rsidP="00BC7C0F">
      <w:pPr>
        <w:jc w:val="both"/>
        <w:rPr>
          <w:b/>
          <w:sz w:val="24"/>
          <w:szCs w:val="24"/>
          <w:lang w:val="en-GB"/>
        </w:rPr>
      </w:pPr>
      <w:r w:rsidRPr="00662952">
        <w:rPr>
          <w:b/>
          <w:sz w:val="24"/>
          <w:szCs w:val="24"/>
          <w:lang w:val="en-GB"/>
        </w:rPr>
        <w:t xml:space="preserve">The European Commission and the Estonian Research Council are glad to invite Human Resources directors and managers </w:t>
      </w:r>
      <w:r>
        <w:rPr>
          <w:b/>
          <w:sz w:val="24"/>
          <w:szCs w:val="24"/>
          <w:lang w:val="en-GB"/>
        </w:rPr>
        <w:t xml:space="preserve">of </w:t>
      </w:r>
      <w:r w:rsidR="00845C19">
        <w:rPr>
          <w:b/>
          <w:sz w:val="24"/>
          <w:szCs w:val="24"/>
          <w:lang w:val="en-GB"/>
        </w:rPr>
        <w:t xml:space="preserve">universities and other </w:t>
      </w:r>
      <w:r>
        <w:rPr>
          <w:b/>
          <w:sz w:val="24"/>
          <w:szCs w:val="24"/>
          <w:lang w:val="en-GB"/>
        </w:rPr>
        <w:t xml:space="preserve">R&amp;D institutions </w:t>
      </w:r>
      <w:r w:rsidRPr="00662952">
        <w:rPr>
          <w:b/>
          <w:sz w:val="24"/>
          <w:szCs w:val="24"/>
          <w:lang w:val="en-GB"/>
        </w:rPr>
        <w:t xml:space="preserve">to the «How to best attract talented researchers» </w:t>
      </w:r>
      <w:r w:rsidR="00845C19">
        <w:rPr>
          <w:b/>
          <w:sz w:val="24"/>
          <w:szCs w:val="24"/>
          <w:lang w:val="en-GB"/>
        </w:rPr>
        <w:t xml:space="preserve">regional </w:t>
      </w:r>
      <w:r w:rsidRPr="00662952">
        <w:rPr>
          <w:b/>
          <w:sz w:val="24"/>
          <w:szCs w:val="24"/>
          <w:lang w:val="en-GB"/>
        </w:rPr>
        <w:t>workshop.</w:t>
      </w:r>
    </w:p>
    <w:p w14:paraId="6C8AAD87" w14:textId="77777777" w:rsidR="00BC7C0F" w:rsidRPr="00E96BB2" w:rsidRDefault="00BC7C0F" w:rsidP="00BC7C0F">
      <w:pPr>
        <w:jc w:val="both"/>
        <w:rPr>
          <w:sz w:val="24"/>
          <w:szCs w:val="24"/>
          <w:lang w:val="en-GB"/>
        </w:rPr>
      </w:pPr>
      <w:r w:rsidRPr="00E96BB2">
        <w:rPr>
          <w:b/>
          <w:sz w:val="24"/>
          <w:szCs w:val="24"/>
          <w:lang w:val="en-GB"/>
        </w:rPr>
        <w:t>Venue</w:t>
      </w:r>
      <w:r w:rsidRPr="00E96BB2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r w:rsidRPr="00E96BB2">
        <w:rPr>
          <w:sz w:val="24"/>
          <w:szCs w:val="24"/>
          <w:lang w:val="en-GB"/>
        </w:rPr>
        <w:t>TALLINK, Spa &amp; Conference Hotel, Sadama 11a, 10111 Tal</w:t>
      </w:r>
      <w:r>
        <w:rPr>
          <w:sz w:val="24"/>
          <w:szCs w:val="24"/>
          <w:lang w:val="en-GB"/>
        </w:rPr>
        <w:t>l</w:t>
      </w:r>
      <w:r w:rsidRPr="00E96BB2">
        <w:rPr>
          <w:sz w:val="24"/>
          <w:szCs w:val="24"/>
          <w:lang w:val="en-GB"/>
        </w:rPr>
        <w:t xml:space="preserve">inn, Estonia </w:t>
      </w:r>
    </w:p>
    <w:p w14:paraId="1F2FFC6C" w14:textId="77777777" w:rsidR="00BC7C0F" w:rsidRDefault="00BC7C0F" w:rsidP="00BC7C0F">
      <w:pPr>
        <w:jc w:val="both"/>
        <w:rPr>
          <w:sz w:val="24"/>
          <w:szCs w:val="24"/>
          <w:lang w:val="en-GB"/>
        </w:rPr>
      </w:pPr>
      <w:r w:rsidRPr="00E96BB2">
        <w:rPr>
          <w:b/>
          <w:sz w:val="24"/>
          <w:szCs w:val="24"/>
          <w:lang w:val="en-GB"/>
        </w:rPr>
        <w:t>Time</w:t>
      </w:r>
      <w:r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ab/>
      </w:r>
      <w:r w:rsidRPr="00E96BB2">
        <w:rPr>
          <w:sz w:val="24"/>
          <w:szCs w:val="24"/>
          <w:lang w:val="en-GB"/>
        </w:rPr>
        <w:t>13 June  2017, 9:00h –  16:30h</w:t>
      </w:r>
    </w:p>
    <w:p w14:paraId="0EF36FC3" w14:textId="0120AF68" w:rsidR="00BC7C0F" w:rsidRDefault="00CC4FAB" w:rsidP="00BC7C0F">
      <w:pPr>
        <w:jc w:val="both"/>
        <w:rPr>
          <w:sz w:val="24"/>
          <w:szCs w:val="24"/>
          <w:lang w:val="en-GB"/>
        </w:rPr>
      </w:pPr>
      <w:hyperlink r:id="rId4" w:history="1">
        <w:r w:rsidR="00BC7C0F" w:rsidRPr="005B4F2A">
          <w:rPr>
            <w:rStyle w:val="Hyperlink"/>
            <w:b/>
            <w:sz w:val="24"/>
            <w:szCs w:val="24"/>
            <w:lang w:val="en-GB"/>
          </w:rPr>
          <w:t>REGISTRATION</w:t>
        </w:r>
      </w:hyperlink>
      <w:r w:rsidR="00BC7C0F" w:rsidRPr="005B4F2A">
        <w:rPr>
          <w:b/>
          <w:sz w:val="24"/>
          <w:szCs w:val="24"/>
          <w:lang w:val="en-GB"/>
        </w:rPr>
        <w:t xml:space="preserve"> is open until May 11-th</w:t>
      </w:r>
      <w:r w:rsidR="00BC7C0F" w:rsidRPr="00E96BB2">
        <w:rPr>
          <w:sz w:val="24"/>
          <w:szCs w:val="24"/>
          <w:lang w:val="en-GB"/>
        </w:rPr>
        <w:t xml:space="preserve"> – the draft programme is attached for your full information</w:t>
      </w:r>
      <w:r w:rsidR="00BC7C0F">
        <w:rPr>
          <w:sz w:val="24"/>
          <w:szCs w:val="24"/>
          <w:lang w:val="en-GB"/>
        </w:rPr>
        <w:t>.</w:t>
      </w:r>
    </w:p>
    <w:p w14:paraId="5DF57707" w14:textId="15ECAF22" w:rsidR="001706A2" w:rsidRPr="005B4F2A" w:rsidRDefault="005B4F2A" w:rsidP="001706A2">
      <w:pPr>
        <w:jc w:val="both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About the workshop:</w:t>
      </w:r>
    </w:p>
    <w:p w14:paraId="2A1C7408" w14:textId="77777777" w:rsidR="000E4A43" w:rsidRPr="000E4A43" w:rsidRDefault="000E4A43" w:rsidP="000E4A43">
      <w:pPr>
        <w:jc w:val="both"/>
        <w:rPr>
          <w:sz w:val="24"/>
          <w:szCs w:val="24"/>
          <w:lang w:val="en-GB"/>
        </w:rPr>
      </w:pPr>
      <w:r w:rsidRPr="000E4A43">
        <w:rPr>
          <w:sz w:val="24"/>
          <w:szCs w:val="24"/>
          <w:lang w:val="en-GB"/>
        </w:rPr>
        <w:t xml:space="preserve">The purpose of this regional workshop is to fully inform ‘newcomers’ (research performing institutions and research funders) on the </w:t>
      </w:r>
      <w:hyperlink r:id="rId5" w:history="1">
        <w:r w:rsidRPr="000E4A43">
          <w:rPr>
            <w:rStyle w:val="Hyperlink"/>
            <w:sz w:val="24"/>
            <w:szCs w:val="24"/>
            <w:lang w:val="en-GB"/>
          </w:rPr>
          <w:t>principles of Charter and Code</w:t>
        </w:r>
      </w:hyperlink>
      <w:r w:rsidRPr="000E4A43">
        <w:rPr>
          <w:sz w:val="24"/>
          <w:szCs w:val="24"/>
          <w:lang w:val="en-GB"/>
        </w:rPr>
        <w:t xml:space="preserve"> and their implementation in the research institution via a step-wise procedure called the </w:t>
      </w:r>
      <w:hyperlink r:id="rId6" w:history="1">
        <w:r w:rsidRPr="000E4A43">
          <w:rPr>
            <w:rStyle w:val="Hyperlink"/>
            <w:sz w:val="24"/>
            <w:szCs w:val="24"/>
            <w:lang w:val="en-GB"/>
          </w:rPr>
          <w:t>Human Resources Strategy for Researchers</w:t>
        </w:r>
      </w:hyperlink>
      <w:r w:rsidRPr="000E4A43">
        <w:rPr>
          <w:sz w:val="24"/>
          <w:szCs w:val="24"/>
          <w:lang w:val="en-GB"/>
        </w:rPr>
        <w:t xml:space="preserve"> (HRS4R).</w:t>
      </w:r>
    </w:p>
    <w:p w14:paraId="209C2416" w14:textId="21714401" w:rsidR="000E4A43" w:rsidRPr="000E4A43" w:rsidRDefault="000E4A43" w:rsidP="000E4A43">
      <w:pPr>
        <w:jc w:val="both"/>
        <w:rPr>
          <w:sz w:val="24"/>
          <w:szCs w:val="24"/>
          <w:lang w:val="en-GB"/>
        </w:rPr>
      </w:pPr>
      <w:r w:rsidRPr="000E4A43">
        <w:rPr>
          <w:sz w:val="24"/>
          <w:szCs w:val="24"/>
          <w:lang w:val="en-GB"/>
        </w:rPr>
        <w:t xml:space="preserve">Successful implementation is awarded </w:t>
      </w:r>
      <w:r>
        <w:rPr>
          <w:sz w:val="24"/>
          <w:szCs w:val="24"/>
          <w:lang w:val="en-GB"/>
        </w:rPr>
        <w:t xml:space="preserve">with the “HR Excellence in Research” </w:t>
      </w:r>
      <w:r w:rsidRPr="000E4A43">
        <w:rPr>
          <w:sz w:val="24"/>
          <w:szCs w:val="24"/>
          <w:lang w:val="en-GB"/>
        </w:rPr>
        <w:t>by the Commission Services, contributing to the reputation of the awarded institutions and giving high visibility on the international scale.</w:t>
      </w:r>
      <w:r w:rsidR="001706A2">
        <w:rPr>
          <w:sz w:val="24"/>
          <w:szCs w:val="24"/>
          <w:lang w:val="en-GB"/>
        </w:rPr>
        <w:t xml:space="preserve"> </w:t>
      </w:r>
      <w:r w:rsidR="001706A2" w:rsidRPr="001706A2">
        <w:rPr>
          <w:sz w:val="24"/>
          <w:szCs w:val="24"/>
          <w:lang w:val="en-GB"/>
        </w:rPr>
        <w:t>More than 300 universities and research institutions across Europe are already implementing   these quality schemes tow</w:t>
      </w:r>
      <w:r w:rsidR="001706A2">
        <w:rPr>
          <w:sz w:val="24"/>
          <w:szCs w:val="24"/>
          <w:lang w:val="en-GB"/>
        </w:rPr>
        <w:t>ards excellence according the «HRS4R</w:t>
      </w:r>
      <w:r w:rsidR="001706A2" w:rsidRPr="001706A2">
        <w:rPr>
          <w:sz w:val="24"/>
          <w:szCs w:val="24"/>
          <w:lang w:val="en-GB"/>
        </w:rPr>
        <w:t>»-strategy.</w:t>
      </w:r>
    </w:p>
    <w:p w14:paraId="212116EB" w14:textId="23E4F4E3" w:rsidR="00D4764C" w:rsidRDefault="000E4A43" w:rsidP="000E4A43">
      <w:pPr>
        <w:jc w:val="both"/>
        <w:rPr>
          <w:sz w:val="24"/>
          <w:szCs w:val="24"/>
          <w:lang w:val="en-GB"/>
        </w:rPr>
      </w:pPr>
      <w:r w:rsidRPr="000E4A43">
        <w:rPr>
          <w:sz w:val="24"/>
          <w:szCs w:val="24"/>
          <w:lang w:val="en-GB"/>
        </w:rPr>
        <w:t xml:space="preserve">The workshop exclusively addresses </w:t>
      </w:r>
      <w:r w:rsidRPr="00E96BB2">
        <w:rPr>
          <w:sz w:val="24"/>
          <w:szCs w:val="24"/>
          <w:lang w:val="en-GB"/>
        </w:rPr>
        <w:t xml:space="preserve">HR </w:t>
      </w:r>
      <w:r w:rsidR="00E96BB2">
        <w:rPr>
          <w:sz w:val="24"/>
          <w:szCs w:val="24"/>
          <w:lang w:val="en-GB"/>
        </w:rPr>
        <w:t>d</w:t>
      </w:r>
      <w:r w:rsidRPr="00E96BB2">
        <w:rPr>
          <w:sz w:val="24"/>
          <w:szCs w:val="24"/>
          <w:lang w:val="en-GB"/>
        </w:rPr>
        <w:t>irectors</w:t>
      </w:r>
      <w:r w:rsidRPr="000E4A43">
        <w:rPr>
          <w:sz w:val="24"/>
          <w:szCs w:val="24"/>
          <w:lang w:val="en-GB"/>
        </w:rPr>
        <w:t xml:space="preserve"> and </w:t>
      </w:r>
      <w:r w:rsidRPr="00E96BB2">
        <w:rPr>
          <w:sz w:val="24"/>
          <w:szCs w:val="24"/>
          <w:lang w:val="en-GB"/>
        </w:rPr>
        <w:t xml:space="preserve">HR </w:t>
      </w:r>
      <w:r w:rsidR="00E96BB2">
        <w:rPr>
          <w:sz w:val="24"/>
          <w:szCs w:val="24"/>
          <w:lang w:val="en-GB"/>
        </w:rPr>
        <w:t>and marketing m</w:t>
      </w:r>
      <w:r w:rsidRPr="00E96BB2">
        <w:rPr>
          <w:sz w:val="24"/>
          <w:szCs w:val="24"/>
          <w:lang w:val="en-GB"/>
        </w:rPr>
        <w:t>anagers</w:t>
      </w:r>
      <w:r w:rsidRPr="000E4A43">
        <w:rPr>
          <w:sz w:val="24"/>
          <w:szCs w:val="24"/>
          <w:lang w:val="en-GB"/>
        </w:rPr>
        <w:t xml:space="preserve"> in Research performing and Research funding institutions from the E</w:t>
      </w:r>
      <w:r w:rsidR="005B4F2A">
        <w:rPr>
          <w:sz w:val="24"/>
          <w:szCs w:val="24"/>
          <w:lang w:val="en-GB"/>
        </w:rPr>
        <w:t>stonia</w:t>
      </w:r>
      <w:r w:rsidRPr="000E4A43">
        <w:rPr>
          <w:sz w:val="24"/>
          <w:szCs w:val="24"/>
          <w:lang w:val="en-GB"/>
        </w:rPr>
        <w:t>, L</w:t>
      </w:r>
      <w:r w:rsidR="005B4F2A">
        <w:rPr>
          <w:sz w:val="24"/>
          <w:szCs w:val="24"/>
          <w:lang w:val="en-GB"/>
        </w:rPr>
        <w:t>atvia</w:t>
      </w:r>
      <w:r w:rsidRPr="000E4A43">
        <w:rPr>
          <w:sz w:val="24"/>
          <w:szCs w:val="24"/>
          <w:lang w:val="en-GB"/>
        </w:rPr>
        <w:t xml:space="preserve"> and L</w:t>
      </w:r>
      <w:r w:rsidR="005B4F2A">
        <w:rPr>
          <w:sz w:val="24"/>
          <w:szCs w:val="24"/>
          <w:lang w:val="en-GB"/>
        </w:rPr>
        <w:t>ithuania</w:t>
      </w:r>
      <w:r w:rsidRPr="000E4A43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</w:t>
      </w:r>
      <w:r w:rsidRPr="000E4A43">
        <w:rPr>
          <w:sz w:val="24"/>
          <w:szCs w:val="24"/>
          <w:lang w:val="en-GB"/>
        </w:rPr>
        <w:t xml:space="preserve">It also addresses high-level representatives of these countries' universities, research centres as well as beneficiaries and potential applicants of H2020 contracts/projects who need to comply with </w:t>
      </w:r>
      <w:hyperlink r:id="rId7" w:history="1">
        <w:r w:rsidRPr="000E4A43">
          <w:rPr>
            <w:rStyle w:val="Hyperlink"/>
            <w:sz w:val="24"/>
            <w:szCs w:val="24"/>
            <w:lang w:val="en-GB"/>
          </w:rPr>
          <w:t>article 32</w:t>
        </w:r>
      </w:hyperlink>
      <w:r w:rsidRPr="000E4A43">
        <w:rPr>
          <w:sz w:val="24"/>
          <w:szCs w:val="24"/>
          <w:lang w:val="en-GB"/>
        </w:rPr>
        <w:t xml:space="preserve"> stipulating the (best effort) obligation to take measures to implement the </w:t>
      </w:r>
      <w:hyperlink r:id="rId8" w:history="1">
        <w:r w:rsidRPr="000E4A43">
          <w:rPr>
            <w:rStyle w:val="Hyperlink"/>
            <w:sz w:val="24"/>
            <w:szCs w:val="24"/>
            <w:lang w:val="en-GB"/>
          </w:rPr>
          <w:t>European Charter for Researchers and Code of Conduct for the Recruitment of Researchers</w:t>
        </w:r>
      </w:hyperlink>
      <w:r w:rsidRPr="000E4A43">
        <w:rPr>
          <w:sz w:val="24"/>
          <w:szCs w:val="24"/>
          <w:lang w:val="en-GB"/>
        </w:rPr>
        <w:t xml:space="preserve"> (C &amp; C) for the benefit of all researchers and their institution.</w:t>
      </w:r>
    </w:p>
    <w:p w14:paraId="0D78EE52" w14:textId="77777777" w:rsidR="000E4A43" w:rsidRDefault="000E4A43" w:rsidP="000402E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A</w:t>
      </w:r>
      <w:r w:rsidR="000402E3">
        <w:rPr>
          <w:sz w:val="24"/>
          <w:szCs w:val="24"/>
          <w:lang w:val="en-GB"/>
        </w:rPr>
        <w:t xml:space="preserve"> newly introduced pension fund for researchers, the </w:t>
      </w:r>
      <w:hyperlink r:id="rId9" w:history="1">
        <w:r w:rsidR="000402E3" w:rsidRPr="00231277">
          <w:rPr>
            <w:rStyle w:val="Hyperlink"/>
            <w:sz w:val="24"/>
            <w:szCs w:val="24"/>
            <w:lang w:val="en-GB"/>
          </w:rPr>
          <w:t>RESAVER</w:t>
        </w:r>
      </w:hyperlink>
      <w:r w:rsidR="000402E3">
        <w:rPr>
          <w:sz w:val="24"/>
          <w:szCs w:val="24"/>
          <w:lang w:val="en-GB"/>
        </w:rPr>
        <w:t xml:space="preserve"> scheme to be implemented in the countries, will be presented</w:t>
      </w:r>
      <w:r>
        <w:rPr>
          <w:sz w:val="24"/>
          <w:szCs w:val="24"/>
          <w:lang w:val="en-GB"/>
        </w:rPr>
        <w:t>.</w:t>
      </w:r>
    </w:p>
    <w:p w14:paraId="735B750F" w14:textId="77777777" w:rsidR="0081491C" w:rsidRDefault="0081491C" w:rsidP="0081491C"/>
    <w:p w14:paraId="16A6C646" w14:textId="77777777" w:rsidR="0081491C" w:rsidRDefault="0081491C" w:rsidP="005B4F2A">
      <w:pPr>
        <w:spacing w:after="0"/>
        <w:rPr>
          <w:b/>
          <w:sz w:val="24"/>
          <w:lang w:val="en-US"/>
        </w:rPr>
      </w:pPr>
      <w:r w:rsidRPr="005B4F2A">
        <w:rPr>
          <w:b/>
          <w:sz w:val="24"/>
          <w:lang w:val="en-US"/>
        </w:rPr>
        <w:t>10 things you should know about HRS4R</w:t>
      </w:r>
    </w:p>
    <w:p w14:paraId="5837AFFA" w14:textId="77777777" w:rsidR="00845C19" w:rsidRPr="005B4F2A" w:rsidRDefault="00845C19" w:rsidP="005B4F2A">
      <w:pPr>
        <w:spacing w:after="0"/>
        <w:rPr>
          <w:b/>
          <w:sz w:val="24"/>
          <w:lang w:val="en-US"/>
        </w:rPr>
      </w:pPr>
    </w:p>
    <w:p w14:paraId="17112ECB" w14:textId="77777777" w:rsidR="0081491C" w:rsidRPr="005B4F2A" w:rsidRDefault="0081491C" w:rsidP="005B4F2A">
      <w:pPr>
        <w:spacing w:after="0"/>
        <w:rPr>
          <w:sz w:val="24"/>
          <w:lang w:val="en-US"/>
        </w:rPr>
      </w:pPr>
      <w:r w:rsidRPr="005B4F2A">
        <w:rPr>
          <w:sz w:val="24"/>
          <w:lang w:val="en-US"/>
        </w:rPr>
        <w:t>1. HRS4R is the acronym for the 'Human Resources Strategy for Researchers';</w:t>
      </w:r>
    </w:p>
    <w:p w14:paraId="093CE08A" w14:textId="77777777" w:rsidR="0081491C" w:rsidRPr="005B4F2A" w:rsidRDefault="0081491C" w:rsidP="005B4F2A">
      <w:pPr>
        <w:spacing w:after="0"/>
        <w:rPr>
          <w:sz w:val="24"/>
          <w:lang w:val="en-US"/>
        </w:rPr>
      </w:pPr>
      <w:r w:rsidRPr="005B4F2A">
        <w:rPr>
          <w:sz w:val="24"/>
          <w:lang w:val="en-US"/>
        </w:rPr>
        <w:t>2. HRS4R is a Strategy for Research Managers guiding the implementation of a coherent policy at your institution;</w:t>
      </w:r>
    </w:p>
    <w:p w14:paraId="7F7EC9D9" w14:textId="77777777" w:rsidR="0081491C" w:rsidRPr="005B4F2A" w:rsidRDefault="0081491C" w:rsidP="005B4F2A">
      <w:pPr>
        <w:spacing w:after="0"/>
        <w:rPr>
          <w:sz w:val="24"/>
          <w:lang w:val="en-US"/>
        </w:rPr>
      </w:pPr>
      <w:r w:rsidRPr="005B4F2A">
        <w:rPr>
          <w:sz w:val="24"/>
          <w:lang w:val="en-US"/>
        </w:rPr>
        <w:t>3. HRS4R is fostering Career Development of Researchers, Open and Merit-based Recruitment, modern Doctoral Skills Trainings, improved Working Environments, Gender Mainstreaming, Researchers` Integrity Compliance etc.;</w:t>
      </w:r>
    </w:p>
    <w:p w14:paraId="3E12811E" w14:textId="77777777" w:rsidR="0081491C" w:rsidRPr="005B4F2A" w:rsidRDefault="0081491C" w:rsidP="005B4F2A">
      <w:pPr>
        <w:spacing w:after="0"/>
        <w:rPr>
          <w:sz w:val="24"/>
          <w:lang w:val="en-US"/>
        </w:rPr>
      </w:pPr>
      <w:r w:rsidRPr="005B4F2A">
        <w:rPr>
          <w:sz w:val="24"/>
          <w:lang w:val="en-US"/>
        </w:rPr>
        <w:t>4. The strategy is not a one-shot, but a continuous process of learning, developing and progressing along the lines of your institution's action plan;</w:t>
      </w:r>
    </w:p>
    <w:p w14:paraId="66F03C54" w14:textId="77777777" w:rsidR="0081491C" w:rsidRPr="005B4F2A" w:rsidRDefault="0081491C" w:rsidP="005B4F2A">
      <w:pPr>
        <w:spacing w:after="0"/>
        <w:rPr>
          <w:sz w:val="24"/>
          <w:lang w:val="en-US"/>
        </w:rPr>
      </w:pPr>
      <w:r w:rsidRPr="005B4F2A">
        <w:rPr>
          <w:sz w:val="24"/>
          <w:lang w:val="en-US"/>
        </w:rPr>
        <w:t>5. Success is achieved through full support of the institution's hierarchy;</w:t>
      </w:r>
    </w:p>
    <w:p w14:paraId="294759F4" w14:textId="77777777" w:rsidR="0081491C" w:rsidRPr="005B4F2A" w:rsidRDefault="0081491C" w:rsidP="005B4F2A">
      <w:pPr>
        <w:spacing w:after="0"/>
        <w:rPr>
          <w:sz w:val="24"/>
          <w:lang w:val="en-US"/>
        </w:rPr>
      </w:pPr>
      <w:r w:rsidRPr="005B4F2A">
        <w:rPr>
          <w:sz w:val="24"/>
          <w:lang w:val="en-US"/>
        </w:rPr>
        <w:t>6. HRS4R is based on the 'Charter &amp; Code' principles, a set of generally accepted rules, codes and conventions for researchers and their employer institutions;</w:t>
      </w:r>
    </w:p>
    <w:p w14:paraId="3152ADA6" w14:textId="77777777" w:rsidR="0081491C" w:rsidRPr="005B4F2A" w:rsidRDefault="0081491C" w:rsidP="005B4F2A">
      <w:pPr>
        <w:spacing w:after="0"/>
        <w:rPr>
          <w:sz w:val="24"/>
          <w:lang w:val="en-US"/>
        </w:rPr>
      </w:pPr>
      <w:r w:rsidRPr="005B4F2A">
        <w:rPr>
          <w:sz w:val="24"/>
          <w:lang w:val="en-US"/>
        </w:rPr>
        <w:t>7. HRS4R is a key element in the European Union's policy to make research an attractive career and to attract talented researchers to Europe;</w:t>
      </w:r>
    </w:p>
    <w:p w14:paraId="4BDC8222" w14:textId="77777777" w:rsidR="0081491C" w:rsidRPr="005B4F2A" w:rsidRDefault="0081491C" w:rsidP="005B4F2A">
      <w:pPr>
        <w:spacing w:after="0"/>
        <w:rPr>
          <w:sz w:val="24"/>
          <w:lang w:val="en-US"/>
        </w:rPr>
      </w:pPr>
      <w:r w:rsidRPr="005B4F2A">
        <w:rPr>
          <w:noProof/>
          <w:sz w:val="24"/>
          <w:lang w:val="et-EE" w:eastAsia="et-EE"/>
        </w:rPr>
        <w:drawing>
          <wp:anchor distT="0" distB="0" distL="114300" distR="114300" simplePos="0" relativeHeight="251658240" behindDoc="0" locked="0" layoutInCell="1" allowOverlap="1" wp14:anchorId="3B44E54C" wp14:editId="5D1D5A37">
            <wp:simplePos x="0" y="0"/>
            <wp:positionH relativeFrom="column">
              <wp:posOffset>4224655</wp:posOffset>
            </wp:positionH>
            <wp:positionV relativeFrom="paragraph">
              <wp:posOffset>242570</wp:posOffset>
            </wp:positionV>
            <wp:extent cx="1414145" cy="9328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4F2A">
        <w:rPr>
          <w:sz w:val="24"/>
          <w:lang w:val="en-US"/>
        </w:rPr>
        <w:t>8. HRS4R is a 'MUST' for EU-funding in research according to article 32 of HORIZON 2020;</w:t>
      </w:r>
    </w:p>
    <w:p w14:paraId="65794178" w14:textId="77777777" w:rsidR="0081491C" w:rsidRPr="005B4F2A" w:rsidRDefault="0081491C" w:rsidP="005B4F2A">
      <w:pPr>
        <w:spacing w:after="0"/>
        <w:rPr>
          <w:sz w:val="24"/>
          <w:lang w:val="en-US"/>
        </w:rPr>
      </w:pPr>
      <w:r w:rsidRPr="005B4F2A">
        <w:rPr>
          <w:sz w:val="24"/>
          <w:lang w:val="en-US"/>
        </w:rPr>
        <w:t>9. Experienced HR Managers from Europe's leading research institutions drafted a peer review system and implementation guidelines, including an 'HR Excellence in Research' award on the way of moving from progress to quality;</w:t>
      </w:r>
    </w:p>
    <w:p w14:paraId="77D180BE" w14:textId="77777777" w:rsidR="002528FF" w:rsidRDefault="0081491C" w:rsidP="005B4F2A">
      <w:pPr>
        <w:spacing w:after="0"/>
        <w:rPr>
          <w:sz w:val="24"/>
          <w:lang w:val="en-US"/>
        </w:rPr>
      </w:pPr>
      <w:r w:rsidRPr="005B4F2A">
        <w:rPr>
          <w:sz w:val="24"/>
          <w:lang w:val="en-US"/>
        </w:rPr>
        <w:t>10. HRS4R is put into practice locally in public and private research institutions committed to strive for institutional changes.</w:t>
      </w:r>
    </w:p>
    <w:p w14:paraId="78C7A00A" w14:textId="77777777" w:rsidR="00C13726" w:rsidRDefault="00C13726" w:rsidP="005B4F2A">
      <w:pPr>
        <w:spacing w:after="0"/>
        <w:rPr>
          <w:sz w:val="24"/>
          <w:lang w:val="en-US"/>
        </w:rPr>
      </w:pPr>
    </w:p>
    <w:p w14:paraId="1D53AB27" w14:textId="39B33D3B" w:rsidR="00C13726" w:rsidRDefault="00BF568B" w:rsidP="005B4F2A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 xml:space="preserve">See event on Estonian Research Council page (Eng) </w:t>
      </w:r>
      <w:hyperlink r:id="rId11" w:history="1">
        <w:r w:rsidRPr="00C211F3">
          <w:rPr>
            <w:rStyle w:val="Hyperlink"/>
            <w:sz w:val="24"/>
            <w:lang w:val="en-US"/>
          </w:rPr>
          <w:t>http://www.etag.ee/en/uritus/workshop-how-to-attract-best-talented-researchers/</w:t>
        </w:r>
      </w:hyperlink>
      <w:r>
        <w:rPr>
          <w:sz w:val="24"/>
          <w:lang w:val="en-US"/>
        </w:rPr>
        <w:t xml:space="preserve"> and (Est) </w:t>
      </w:r>
      <w:hyperlink r:id="rId12" w:history="1">
        <w:r w:rsidRPr="00C211F3">
          <w:rPr>
            <w:rStyle w:val="Hyperlink"/>
            <w:sz w:val="24"/>
            <w:lang w:val="en-US"/>
          </w:rPr>
          <w:t>http://www.etag.ee/uritus/baltimaade-infoseminar-inimvara-arendmise-strateegiast/</w:t>
        </w:r>
      </w:hyperlink>
    </w:p>
    <w:p w14:paraId="5EDDF290" w14:textId="77777777" w:rsidR="00BF568B" w:rsidRDefault="00BF568B" w:rsidP="005B4F2A">
      <w:pPr>
        <w:spacing w:after="0"/>
        <w:rPr>
          <w:sz w:val="24"/>
          <w:lang w:val="en-US"/>
        </w:rPr>
      </w:pPr>
    </w:p>
    <w:p w14:paraId="2C40DDA5" w14:textId="796A4A2C" w:rsidR="00BF568B" w:rsidRDefault="00BF568B" w:rsidP="005B4F2A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 xml:space="preserve">Event on EURAXESS Estonia page </w:t>
      </w:r>
      <w:hyperlink r:id="rId13" w:history="1">
        <w:r w:rsidRPr="00C211F3">
          <w:rPr>
            <w:rStyle w:val="Hyperlink"/>
            <w:sz w:val="24"/>
            <w:lang w:val="en-US"/>
          </w:rPr>
          <w:t>https://www.euraxess.ee/estonia/news/human-resources-strategy-researchers-workshop-tallinn</w:t>
        </w:r>
      </w:hyperlink>
    </w:p>
    <w:p w14:paraId="0085001C" w14:textId="77777777" w:rsidR="00BF568B" w:rsidRDefault="00BF568B" w:rsidP="005B4F2A">
      <w:pPr>
        <w:spacing w:after="0"/>
        <w:rPr>
          <w:sz w:val="24"/>
          <w:lang w:val="en-US"/>
        </w:rPr>
      </w:pPr>
    </w:p>
    <w:p w14:paraId="7F0F1107" w14:textId="59E1203E" w:rsidR="00BF568B" w:rsidRDefault="00BF568B" w:rsidP="00BF568B">
      <w:pPr>
        <w:rPr>
          <w:lang w:val="et-EE"/>
        </w:rPr>
      </w:pPr>
      <w:r>
        <w:rPr>
          <w:rFonts w:ascii="Verdana" w:hAnsi="Verdana"/>
          <w:b/>
          <w:bCs/>
          <w:sz w:val="18"/>
          <w:szCs w:val="18"/>
          <w:lang w:val="en-GB" w:eastAsia="en-GB"/>
        </w:rPr>
        <w:t>Dr. Irmela BRACH</w:t>
      </w:r>
      <w:r>
        <w:rPr>
          <w:b/>
          <w:bCs/>
          <w:sz w:val="18"/>
          <w:szCs w:val="18"/>
          <w:lang w:val="en-GB" w:eastAsia="en-GB"/>
        </w:rPr>
        <w:br/>
      </w:r>
      <w:r>
        <w:rPr>
          <w:rFonts w:ascii="Verdana" w:hAnsi="Verdana"/>
          <w:sz w:val="18"/>
          <w:szCs w:val="18"/>
          <w:lang w:val="en-GB" w:eastAsia="en-GB"/>
        </w:rPr>
        <w:t>Senior Policy Officer</w:t>
      </w:r>
      <w:r>
        <w:rPr>
          <w:b/>
          <w:bCs/>
          <w:sz w:val="18"/>
          <w:szCs w:val="18"/>
          <w:lang w:val="en-GB" w:eastAsia="en-GB"/>
        </w:rPr>
        <w:br/>
      </w:r>
      <w:r>
        <w:rPr>
          <w:rFonts w:ascii="Verdana" w:hAnsi="Verdana"/>
          <w:b/>
          <w:bCs/>
          <w:sz w:val="18"/>
          <w:szCs w:val="18"/>
          <w:lang w:val="en-GB" w:eastAsia="en-GB"/>
        </w:rPr>
        <w:t> </w:t>
      </w:r>
      <w:r>
        <w:rPr>
          <w:b/>
          <w:bCs/>
          <w:sz w:val="18"/>
          <w:szCs w:val="18"/>
          <w:lang w:val="en-GB" w:eastAsia="en-GB"/>
        </w:rPr>
        <w:br/>
      </w:r>
      <w:r>
        <w:rPr>
          <w:noProof/>
          <w:lang w:val="et-EE" w:eastAsia="et-EE"/>
        </w:rPr>
        <w:drawing>
          <wp:inline distT="0" distB="0" distL="0" distR="0" wp14:anchorId="4DC7A4EE" wp14:editId="2602F0EB">
            <wp:extent cx="952500" cy="466725"/>
            <wp:effectExtent l="0" t="0" r="0" b="9525"/>
            <wp:docPr id="2" name="Picture 2" descr="cid:image001.gif@01D1E26E.F77E6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gif@01D1E26E.F77E623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18"/>
          <w:szCs w:val="18"/>
          <w:lang w:val="en-GB" w:eastAsia="en-GB"/>
        </w:rPr>
        <w:br/>
      </w:r>
      <w:r>
        <w:rPr>
          <w:rFonts w:ascii="Verdana" w:hAnsi="Verdana"/>
          <w:b/>
          <w:bCs/>
          <w:sz w:val="18"/>
          <w:szCs w:val="18"/>
          <w:lang w:val="en-GB" w:eastAsia="en-GB"/>
        </w:rPr>
        <w:t>European Commission</w:t>
      </w:r>
      <w:r>
        <w:rPr>
          <w:b/>
          <w:bCs/>
          <w:sz w:val="18"/>
          <w:szCs w:val="18"/>
          <w:lang w:val="en-GB" w:eastAsia="en-GB"/>
        </w:rPr>
        <w:br/>
      </w:r>
      <w:r>
        <w:rPr>
          <w:rFonts w:ascii="Verdana" w:hAnsi="Verdana"/>
          <w:sz w:val="18"/>
          <w:szCs w:val="18"/>
          <w:lang w:val="en-GB" w:eastAsia="en-GB"/>
        </w:rPr>
        <w:t>DG Research &amp; Innovation</w:t>
      </w:r>
    </w:p>
    <w:p w14:paraId="0FC51B6E" w14:textId="77777777" w:rsidR="00BF568B" w:rsidRDefault="00BF568B" w:rsidP="00BF568B">
      <w:pPr>
        <w:rPr>
          <w:rFonts w:ascii="Verdana" w:hAnsi="Verdana"/>
          <w:sz w:val="18"/>
          <w:szCs w:val="18"/>
          <w:lang w:val="en-GB" w:eastAsia="en-GB"/>
        </w:rPr>
      </w:pPr>
      <w:r>
        <w:rPr>
          <w:rFonts w:ascii="Verdana" w:hAnsi="Verdana"/>
          <w:sz w:val="18"/>
          <w:szCs w:val="18"/>
          <w:lang w:val="en-GB" w:eastAsia="en-GB"/>
        </w:rPr>
        <w:t>Open Innovation and Open Science</w:t>
      </w:r>
    </w:p>
    <w:p w14:paraId="2B79D693" w14:textId="77777777" w:rsidR="00CC4FAB" w:rsidRDefault="00BF568B" w:rsidP="00BF568B">
      <w:pPr>
        <w:rPr>
          <w:rFonts w:ascii="Verdana" w:hAnsi="Verdana"/>
          <w:sz w:val="18"/>
          <w:szCs w:val="18"/>
          <w:lang w:val="en-GB" w:eastAsia="en-GB"/>
        </w:rPr>
      </w:pPr>
      <w:r>
        <w:rPr>
          <w:rFonts w:ascii="Verdana" w:hAnsi="Verdana"/>
          <w:sz w:val="18"/>
          <w:szCs w:val="18"/>
          <w:lang w:val="en-GB" w:eastAsia="en-GB"/>
        </w:rPr>
        <w:lastRenderedPageBreak/>
        <w:t>Open Science and ERA Policy</w:t>
      </w:r>
    </w:p>
    <w:p w14:paraId="41E2FD51" w14:textId="7C297E6B" w:rsidR="00BF568B" w:rsidRDefault="00BF568B" w:rsidP="00BF568B">
      <w:bookmarkStart w:id="0" w:name="_GoBack"/>
      <w:bookmarkEnd w:id="0"/>
      <w:r>
        <w:rPr>
          <w:rFonts w:ascii="Verdana" w:hAnsi="Verdana"/>
          <w:sz w:val="18"/>
          <w:szCs w:val="18"/>
          <w:lang w:val="en-GB" w:eastAsia="en-GB"/>
        </w:rPr>
        <w:t>ORBAN 4/71</w:t>
      </w:r>
      <w:r>
        <w:rPr>
          <w:sz w:val="18"/>
          <w:szCs w:val="18"/>
          <w:lang w:val="en-GB" w:eastAsia="en-GB"/>
        </w:rPr>
        <w:br/>
      </w:r>
      <w:r>
        <w:rPr>
          <w:rFonts w:ascii="Verdana" w:hAnsi="Verdana"/>
          <w:sz w:val="18"/>
          <w:szCs w:val="18"/>
          <w:lang w:val="en-GB" w:eastAsia="en-GB"/>
        </w:rPr>
        <w:t>B-1049 Brussels/Belgium</w:t>
      </w:r>
      <w:r>
        <w:rPr>
          <w:b/>
          <w:bCs/>
          <w:sz w:val="18"/>
          <w:szCs w:val="18"/>
          <w:lang w:val="en-GB" w:eastAsia="en-GB"/>
        </w:rPr>
        <w:br/>
      </w:r>
      <w:r>
        <w:rPr>
          <w:rFonts w:ascii="Verdana" w:hAnsi="Verdana"/>
          <w:sz w:val="18"/>
          <w:szCs w:val="18"/>
          <w:lang w:val="en-GB" w:eastAsia="en-GB"/>
        </w:rPr>
        <w:t>+32 2 29 56677</w:t>
      </w:r>
      <w:r>
        <w:rPr>
          <w:b/>
          <w:bCs/>
          <w:sz w:val="18"/>
          <w:szCs w:val="18"/>
          <w:lang w:val="en-GB" w:eastAsia="en-GB"/>
        </w:rPr>
        <w:br/>
      </w:r>
      <w:hyperlink r:id="rId16" w:history="1">
        <w:r>
          <w:rPr>
            <w:rStyle w:val="Hyperlink"/>
            <w:rFonts w:ascii="Verdana" w:hAnsi="Verdana"/>
            <w:sz w:val="18"/>
            <w:szCs w:val="18"/>
            <w:lang w:val="en-GB" w:eastAsia="en-GB"/>
          </w:rPr>
          <w:t>irmela.brach@ec.europa.eu</w:t>
        </w:r>
      </w:hyperlink>
      <w:r>
        <w:rPr>
          <w:b/>
          <w:bCs/>
          <w:sz w:val="18"/>
          <w:szCs w:val="18"/>
          <w:lang w:val="en-GB" w:eastAsia="en-GB"/>
        </w:rPr>
        <w:br/>
      </w:r>
      <w:r>
        <w:rPr>
          <w:b/>
          <w:bCs/>
          <w:sz w:val="18"/>
          <w:szCs w:val="18"/>
          <w:lang w:val="en-GB" w:eastAsia="en-GB"/>
        </w:rPr>
        <w:br/>
      </w:r>
      <w:hyperlink r:id="rId17" w:history="1">
        <w:r>
          <w:rPr>
            <w:rStyle w:val="Hyperlink"/>
            <w:rFonts w:ascii="Verdana" w:hAnsi="Verdana"/>
            <w:sz w:val="18"/>
            <w:szCs w:val="18"/>
            <w:lang w:val="en-GB" w:eastAsia="en-GB"/>
          </w:rPr>
          <w:t>http://ec.europa.eu/research</w:t>
        </w:r>
      </w:hyperlink>
    </w:p>
    <w:p w14:paraId="7DAC76F6" w14:textId="77777777" w:rsidR="00BF568B" w:rsidRPr="005B4F2A" w:rsidRDefault="00BF568B" w:rsidP="005B4F2A">
      <w:pPr>
        <w:spacing w:after="0"/>
        <w:rPr>
          <w:sz w:val="24"/>
          <w:lang w:val="en-US"/>
        </w:rPr>
      </w:pPr>
    </w:p>
    <w:sectPr w:rsidR="00BF568B" w:rsidRPr="005B4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4C"/>
    <w:rsid w:val="000402E3"/>
    <w:rsid w:val="000E4A43"/>
    <w:rsid w:val="001706A2"/>
    <w:rsid w:val="00231277"/>
    <w:rsid w:val="005B4F2A"/>
    <w:rsid w:val="006F6EAC"/>
    <w:rsid w:val="0073259E"/>
    <w:rsid w:val="00782011"/>
    <w:rsid w:val="0081491C"/>
    <w:rsid w:val="00845C19"/>
    <w:rsid w:val="00B94695"/>
    <w:rsid w:val="00BC7C0F"/>
    <w:rsid w:val="00BF568B"/>
    <w:rsid w:val="00C13726"/>
    <w:rsid w:val="00CC4FAB"/>
    <w:rsid w:val="00CD2716"/>
    <w:rsid w:val="00D4764C"/>
    <w:rsid w:val="00DB3261"/>
    <w:rsid w:val="00E9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18BC"/>
  <w15:chartTrackingRefBased/>
  <w15:docId w15:val="{D4CB14C5-BBCE-4CD8-99D3-31668347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64C"/>
    <w:pPr>
      <w:spacing w:after="200" w:line="276" w:lineRule="auto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A4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4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6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695"/>
    <w:rPr>
      <w:sz w:val="20"/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695"/>
    <w:rPr>
      <w:b/>
      <w:bCs/>
      <w:sz w:val="20"/>
      <w:szCs w:val="20"/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95"/>
    <w:rPr>
      <w:rFonts w:ascii="Segoe UI" w:hAnsi="Segoe UI" w:cs="Segoe UI"/>
      <w:sz w:val="18"/>
      <w:szCs w:val="18"/>
      <w:lang w:val="fr-BE"/>
    </w:rPr>
  </w:style>
  <w:style w:type="paragraph" w:styleId="Revision">
    <w:name w:val="Revision"/>
    <w:hidden/>
    <w:uiPriority w:val="99"/>
    <w:semiHidden/>
    <w:rsid w:val="00BC7C0F"/>
    <w:pPr>
      <w:spacing w:after="0" w:line="240" w:lineRule="auto"/>
    </w:pPr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axess/index.cfm/rights/index" TargetMode="External"/><Relationship Id="rId13" Type="http://schemas.openxmlformats.org/officeDocument/2006/relationships/hyperlink" Target="https://www.euraxess.ee/estonia/news/human-resources-strategy-researchers-workshop-tallin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c.europa.eu/research/participants/data/ref/h2020/grants_manual/amga/h2020-amga_en.pdf" TargetMode="External"/><Relationship Id="rId12" Type="http://schemas.openxmlformats.org/officeDocument/2006/relationships/hyperlink" Target="http://www.etag.ee/uritus/baltimaade-infoseminar-inimvara-arendmise-strateegiast/" TargetMode="External"/><Relationship Id="rId17" Type="http://schemas.openxmlformats.org/officeDocument/2006/relationships/hyperlink" Target="http://ec.europa.eu/research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rmela.brach@ec.europa.eu" TargetMode="External"/><Relationship Id="rId1" Type="http://schemas.openxmlformats.org/officeDocument/2006/relationships/styles" Target="styles.xml"/><Relationship Id="rId6" Type="http://schemas.openxmlformats.org/officeDocument/2006/relationships/hyperlink" Target="http://ec.europa.eu/euraxess/index.cfm/rights/strategy4Researcher" TargetMode="External"/><Relationship Id="rId11" Type="http://schemas.openxmlformats.org/officeDocument/2006/relationships/hyperlink" Target="http://www.etag.ee/en/uritus/workshop-how-to-attract-best-talented-researchers/" TargetMode="External"/><Relationship Id="rId5" Type="http://schemas.openxmlformats.org/officeDocument/2006/relationships/hyperlink" Target="http://ec.europa.eu/euraxess/pdf/brochure_rights/am509774CEE_EN_E4.pdf" TargetMode="External"/><Relationship Id="rId15" Type="http://schemas.openxmlformats.org/officeDocument/2006/relationships/image" Target="cid:image001.gif@01D29980.B143CD40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hyperlink" Target="http://www.cvent.com/d/qfqytz/4W" TargetMode="External"/><Relationship Id="rId9" Type="http://schemas.openxmlformats.org/officeDocument/2006/relationships/hyperlink" Target="http://www.resaver.eu/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796</Words>
  <Characters>4621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Raig</dc:creator>
  <cp:keywords/>
  <dc:description/>
  <cp:lastModifiedBy>Hanna Raig</cp:lastModifiedBy>
  <cp:revision>5</cp:revision>
  <dcterms:created xsi:type="dcterms:W3CDTF">2017-05-04T08:00:00Z</dcterms:created>
  <dcterms:modified xsi:type="dcterms:W3CDTF">2017-05-04T08:25:00Z</dcterms:modified>
</cp:coreProperties>
</file>